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Eksik eşya belgelerini tamamlama talebi</w:t>
      </w:r>
    </w:p>
    <w:p>
      <w:pPr>
        <w:pStyle w:val="Subtitle"/>
      </w:pPr>
      <w:r>
        <w:rPr>
          <w:color w:val="000000"/>
        </w:rPr>
        <w:t>Deniz taşıyanından taşıtana • TTK 1165</w:t>
      </w:r>
    </w:p>
    <w:p>
      <w:r>
        <w:rPr>
          <w:color w:val="000000"/>
        </w:rPr>
        <w:t>[TAŞITANIN TAM ADI / UNVANI]’NA</w:t>
        <w:br/>
        <w:t>[Gerçek bildirim adresi]</w:t>
      </w:r>
    </w:p>
    <w:p>
      <w:r>
        <w:rPr>
          <w:color w:val="000000"/>
        </w:rPr>
        <w:t>TALEP EDEN TAŞIYAN: [Tam ad/unvan ve adres]</w:t>
        <w:br/>
        <w:t>TEMSİLCİ: [Varsa yetkili kişi ve dayanak]</w:t>
        <w:br/>
        <w:t>TAŞIMA / EŞYA: [Sözleşme, taşıma ve gerçek eşya referansı]</w:t>
        <w:br/>
        <w:t>YÜKLETEN: [Gerçek kişi ve sıfat kaydı]</w:t>
        <w:br/>
        <w:t>KONU: TTK 1165 uyarınca belirli eşyanın taşınması için gerekli eksik belgelerin tarafımıza verilmesi talebidir.</w:t>
      </w:r>
    </w:p>
    <w:p>
      <w:r>
        <w:rPr>
          <w:color w:val="000000"/>
        </w:rPr>
        <w:t>AÇIKLAMALAR</w:t>
        <w:br/>
        <w:t>1. [Gerçek navlun sözleşmesi] kapsamındaki [belirli eşya]nın teslim alınacağı süre [mevcut gerçek takvim ve dayanak kayıt] ile belirlenmiştir.</w:t>
        <w:br/>
        <w:t>2. Bu eşyanın taşınması için gerekli olup henüz tarafımıza verilmemiş / eksik verilmiş belgeler: [Her belgenin adı, gereklilik kaynağı, eşya bağlantısı ve somut eksiklik].</w:t>
        <w:br/>
        <w:t>3. Önceden verilmiş ilgili belgeler [gerçek liste ve teslim kaydı]dır. Talebimiz belirtilen eksikliklerin tamamlanmasıyla sınırlıdır; dosyadaki diğer gerçek teslim kayıtları korunmuştur.</w:t>
        <w:br/>
        <w:t>4. TTK 1165/1’deki süre içinde belirtilen gerekli belgelerin, gerçek eşya ve taşıma bilgileriyle uyumlu olarak tarafımıza verilmesini istiyoruz.</w:t>
      </w:r>
    </w:p>
    <w:p>
      <w:r>
        <w:rPr>
          <w:color w:val="000000"/>
        </w:rPr>
        <w:t>DAYANAK VE EKLER: TTK 1165 ve 1145; [ilgili sözleşme/takvim kaydı], [gerekli belge ve eksiklik listesi], [ilgili mevcut belge/teslim kayıtları], [gerekiyorsa temsil kaydı].</w:t>
      </w:r>
    </w:p>
    <w:p>
      <w:r>
        <w:rPr>
          <w:color w:val="000000"/>
        </w:rPr>
        <w:t>TALEP: Belirtilen gerekli belgelerin eşyanın teslim alınacağı [gerçek süre ve dayanak] içinde TTK 1165 uyarınca tarafımıza verilmesini; her belgenin ilgili taşıma ve eşya referansıyla [doğrulanmış teslim yöntemi/adresi] üzerinden sunulmasını talep ederiz. Daha önce verildiğini belirttiğiniz kalem varsa ilgili nüsha ve gerçek teslim kaydının açıklanmasını isteriz.</w:t>
      </w:r>
    </w:p>
    <w:p>
      <w:r>
        <w:t>Tarih: [Gerçek gönderim tarihi]</w:t>
        <w:br/>
        <w:t>[Taşıyan / yetkili temsilci adı ve sıfatı]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Taraflar</w:t>
      </w:r>
    </w:p>
    <w:p>
      <w:r>
        <w:rPr>
          <w:color w:val="000000"/>
        </w:rPr>
        <w:t>Gerçek taşıyan ve taşıtan sıfatlarını doğrulayın. Yükleten farklı kişi ise rolünü ayrıca gösterin.</w:t>
      </w:r>
    </w:p>
    <w:p>
      <w:pPr>
        <w:pStyle w:val="Heading2"/>
      </w:pPr>
      <w:r>
        <w:rPr>
          <w:color w:val="000000"/>
        </w:rPr>
        <w:t>Eşya</w:t>
      </w:r>
    </w:p>
    <w:p>
      <w:r>
        <w:rPr>
          <w:color w:val="000000"/>
        </w:rPr>
        <w:t>Sözleşme ve belirli eşya referanslarını belge listesiyle eşleştirin. Başka sevkiyat evrakı eklemeyin.</w:t>
      </w:r>
    </w:p>
    <w:p>
      <w:pPr>
        <w:pStyle w:val="Heading2"/>
      </w:pPr>
      <w:r>
        <w:rPr>
          <w:color w:val="000000"/>
        </w:rPr>
        <w:t>Gereklilik</w:t>
      </w:r>
    </w:p>
    <w:p>
      <w:r>
        <w:rPr>
          <w:color w:val="000000"/>
        </w:rPr>
        <w:t>Her eksik belgenin bu eşyanın taşınması için neden gerekli olduğunu gerçek kaynağıyla açıklayın.</w:t>
      </w:r>
    </w:p>
    <w:p>
      <w:pPr>
        <w:pStyle w:val="Heading2"/>
      </w:pPr>
      <w:r>
        <w:rPr>
          <w:color w:val="000000"/>
        </w:rPr>
        <w:t>Eksiklik</w:t>
      </w:r>
    </w:p>
    <w:p>
      <w:r>
        <w:rPr>
          <w:color w:val="000000"/>
        </w:rPr>
        <w:t>Hiç verilmemiş, eksik sayfa, yanlış eşya ve eski nüsha ayrı durumlardır. Önceden verilen kayıtları koruyun.</w:t>
      </w:r>
    </w:p>
    <w:p>
      <w:pPr>
        <w:pStyle w:val="Heading2"/>
      </w:pPr>
      <w:r>
        <w:rPr>
          <w:color w:val="000000"/>
        </w:rPr>
        <w:t>Süre</w:t>
      </w:r>
    </w:p>
    <w:p>
      <w:r>
        <w:rPr>
          <w:color w:val="000000"/>
        </w:rPr>
        <w:t>TTK 1165 eşyanın teslim alınacağı süre içini esas alır. Kanunda olmayan sabit yedi gün eklemeyin.</w:t>
      </w:r>
    </w:p>
    <w:p>
      <w:pPr>
        <w:pStyle w:val="Heading2"/>
      </w:pPr>
      <w:r>
        <w:rPr>
          <w:color w:val="000000"/>
        </w:rPr>
        <w:t>Kontrol</w:t>
      </w:r>
    </w:p>
    <w:p>
      <w:r>
        <w:rPr>
          <w:color w:val="000000"/>
        </w:rPr>
        <w:t>Fizikî yük teslimi ve belge teslimi ayrıdır. Gelen evrakın içerik, referans ve gerçek teslim kaydını inceleyin.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