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  <w:jc w:val="center"/>
      </w:pPr>
      <w:r>
        <w:t>Duruşmanın gizli yapılması talebi</w:t>
      </w:r>
    </w:p>
    <w:p>
      <w:pPr>
        <w:widowControl/>
        <w:jc w:val="center"/>
      </w:pPr>
      <w:r>
        <w:rPr>
          <w:b/>
        </w:rPr>
        <w:t>[ESAS DAVAYI GÖREN] [MAHKEME ADI]NE</w:t>
      </w:r>
    </w:p>
    <w:p>
      <w:pPr>
        <w:widowControl/>
      </w:pPr>
      <w:r>
        <w:t>DOSYA NO: [Yıl / esas]</w:t>
      </w:r>
    </w:p>
    <w:p>
      <w:pPr>
        <w:widowControl/>
      </w:pPr>
      <w:r>
        <w:t>TALEPTE BULUNAN: [Ad soyad veya unvan / taraf sıfatı / adres]</w:t>
      </w:r>
    </w:p>
    <w:p>
      <w:pPr>
        <w:widowControl/>
      </w:pPr>
      <w:r>
        <w:t>VEKİLİ: [Avukat / baro / sicil / adres]</w:t>
      </w:r>
    </w:p>
    <w:p>
      <w:pPr>
        <w:widowControl/>
      </w:pPr>
      <w:r>
        <w:t>KARŞI TARAF: [Ad soyad veya unvan / adres]</w:t>
      </w:r>
    </w:p>
    <w:p>
      <w:pPr>
        <w:widowControl/>
      </w:pPr>
      <w:r>
        <w:t>KONU: [Tarih] tarihli duruşmanın [belirli bölümü / tamamı] yönünden HMK m.28/2 uyarınca gizli yapılması, talebin HMK m.28/3'e göre gizli oturumda ön sorun olarak incelenmesi ve kabul hâlinde HMK m.28/4 ihtarının tutanağa geçirilmesi talebidir.</w:t>
      </w:r>
    </w:p>
    <w:p>
      <w:pPr>
        <w:widowControl/>
      </w:pPr>
      <w:r>
        <w:rPr>
          <w:b/>
        </w:rPr>
        <w:t>AÇIKLAMALAR</w:t>
      </w:r>
    </w:p>
    <w:p>
      <w:pPr>
        <w:widowControl/>
      </w:pPr>
      <w:r>
        <w:t>1. Mahkemenizin yukarıda numarası yazılı dosyasında [uyuşmazlığın yalnız gerekli ölçüde tanımı] hakkında yargılama yürütülmektedir. [Tarih] tarihli oturumda [belirli kişi, belge veya işlem] ele alınacaktır.</w:t>
      </w:r>
    </w:p>
    <w:p>
      <w:pPr>
        <w:widowControl/>
      </w:pPr>
      <w:r>
        <w:t>2. Gizlilik talebinin kanuni sebebi [genel ahlak / kamu güvenliği] olup somut bağlantı şöyledir: [gerçek olgu, risk ve belge]. İleri sürülmeyen kanuni sebep metinden çıkarılmalıdır.</w:t>
      </w:r>
    </w:p>
    <w:p>
      <w:pPr>
        <w:widowControl/>
      </w:pPr>
      <w:r>
        <w:t>3. Aleni oturumda açıklanması risk doğuracak bölüm [belge adı, tarih, sayfa veya kayıt numarası] ile sınırlıdır. Hassas içeriğin tamamı bu dilekçede gereksiz biçimde tekrar edilmemiştir.</w:t>
      </w:r>
    </w:p>
    <w:p>
      <w:pPr>
        <w:widowControl/>
      </w:pPr>
      <w:r>
        <w:t>4. Riskin [yalnız belirli işlem / bütün oturum] boyunca devam etmesinin nedeni [belgeye dayalı açıklama]dır. Bu sebeple gizlilik kapsamı [başlangıç ve bitiş işlemi] olarak belirlenmiştir.</w:t>
      </w:r>
    </w:p>
    <w:p>
      <w:pPr>
        <w:widowControl/>
      </w:pPr>
      <w:r>
        <w:t>5. [Karartma, sınırlı okuma, salon güvenliği veya başka dar önlem] değerlendirilmiş; [gerçek ve belgeli neden] sebebiyle tek başına yeterli olmayacağı anlaşılmıştır. Mahkemenin daha dar bir kapsam belirleme yetkisi saklıdır.</w:t>
      </w:r>
    </w:p>
    <w:p>
      <w:pPr>
        <w:widowControl/>
      </w:pPr>
      <w:r>
        <w:t>6. Talep, karşı tarafın dosyaya erişim veya hukuki dinlenilme hakkını ortadan kaldırmaya yönelik değildir. Yalnız HMK m.28 kapsamındaki duruşma aleniyetine ilişkindir.</w:t>
      </w:r>
    </w:p>
    <w:p>
      <w:pPr>
        <w:widowControl/>
      </w:pPr>
      <w:r>
        <w:t>7. Gizlilik talebinin HMK m.28/3 uyarınca gizli oturumda incelenmesi, kabul hâlinde hazır bulunanlara HMK m.28/4 ve TCK m.285/3 kapsamında açıklamama ihtarı yapılarak tutanağa geçirilmesi gerekir.</w:t>
      </w:r>
    </w:p>
    <w:p>
      <w:pPr>
        <w:widowControl/>
      </w:pPr>
      <w:r>
        <w:t>HUKUKİ NEDENLER: 6100 sayılı Hukuk Muhakemeleri Kanunu m.27, m.28, m.29 ve ilgili mevzuat; 5237 sayılı Türk Ceza Kanunu m.285/3.</w:t>
      </w:r>
    </w:p>
    <w:p>
      <w:pPr>
        <w:widowControl/>
      </w:pPr>
      <w:r>
        <w:t>DELİLLER VE EKLER: Ek-1 duruşma veya ara karar kaydı; Ek-2 gizlilik istenen belge veya kayıt kimliği; Ek-3 [genel ahlak / kamu güvenliği] sebebini doğrulayan resmî kayıt; Ek-4 daha dar önlemlerin yetersizliğine ilişkin belge; diğer yasal deliller.</w:t>
      </w:r>
    </w:p>
    <w:p>
      <w:pPr>
        <w:widowControl/>
      </w:pPr>
      <w:r>
        <w:t>SONUÇ VE TALEP: Açıklanan nedenlerle; gizlilik istemimin HMK m.28/3 uyarınca gizli oturumda ön sorun olarak incelenmesine; [genel ahlakın / kamu güvenliğinin] kesin olarak gerekli kıldığı [belirli işlem veya tarihli duruşma] bölümünün HMK m.28/2 uyarınca gizli yapılmasına; kabul hâlinde hazır bulunanlara HMK m.28/4 ve TCK m.285/3 kapsamında ihtar verilerek bunun tutanağa geçirilmesine karar verilmesini talep ederim.</w:t>
      </w:r>
    </w:p>
    <w:p>
      <w:pPr>
        <w:widowControl/>
      </w:pPr>
      <w:r>
        <w:t>Başvuru tarihi: [Gün / ay / yıl]</w:t>
      </w:r>
    </w:p>
    <w:p>
      <w:pPr>
        <w:widowControl/>
      </w:pPr>
      <w:r>
        <w:t>Talepte bulunan veya vekili: [İsim / unvan / imza]</w:t>
      </w:r>
    </w:p>
    <w:p>
      <w:r>
        <w:br w:type="page"/>
      </w:r>
    </w:p>
    <w:p>
      <w:pPr>
        <w:pStyle w:val="Title"/>
        <w:jc w:val="center"/>
      </w:pPr>
      <w:r>
        <w:t>HMK 28 gizlilik kapsamı ve delil kontrol cetveli</w:t>
      </w:r>
    </w:p>
    <w:p>
      <w:r>
        <w:t>Her alanı gerçek dosya, duruşma ve belge kayıtlarına göre doldurun. Genel ahlak veya kamu güvenliği sebeplerinden dosyaya uymayanı çıkarın; gizliliğin kapsamını belirsiz bırakmayın.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948"/>
        <w:gridCol w:w="6690"/>
      </w:tblGrid>
      <w:tr>
        <w:tc>
          <w:tcPr>
            <w:tcW w:type="dxa" w:w="5071"/>
            <w:shd w:fill="1E3A8A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Kontrol alanı</w:t>
            </w:r>
          </w:p>
        </w:tc>
        <w:tc>
          <w:tcPr>
            <w:tcW w:type="dxa" w:w="5071"/>
            <w:shd w:fill="1E3A8A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Dosyadaki gerçek bilgi ve belge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Esas dosyası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[Mahkeme / yıl / esas / taraf sıfatı]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Duruşma veya işlem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[Tarih / saat / ele alınacak konu]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Gizlilik sebebi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[Genel ahlak veya kamu güvenliği]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Somut risk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[Gerçek olgu / etkilenecek kişi veya alan]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Riskli bilgi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[Belge / kayıt / sayfa veya bölüm]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Kesin gereklilik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[Aleniyet ile risk arasındaki bağ]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Daha dar önlem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[Karartma / sınırlı okuma / güvenlik tedbiri]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Dar önlemin yetersizliği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[Belgeye dayalı gerçek neden]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Gizlilik başlangıcı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[Belirli işlem veya oturum bölümü]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Gizlilik bitişi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[Belirli işlem veya oturum bölümü]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HMK 28/3 talebi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[Ön sorunun gizli oturumda incelenmesi]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HMK 28/4 ihtarı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[Hazır bulunanlar / tutanak kaydı]</w:t>
            </w:r>
          </w:p>
        </w:tc>
      </w:tr>
      <w:tr>
        <w:tc>
          <w:tcPr>
            <w:tcW w:type="dxa" w:w="2948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TCK 285/3 bağlantısı</w:t>
            </w:r>
          </w:p>
        </w:tc>
        <w:tc>
          <w:tcPr>
            <w:tcW w:type="dxa" w:w="6690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[Kapalı oturum açıklama ve görüntüleri]</w:t>
            </w:r>
          </w:p>
        </w:tc>
      </w:tr>
      <w:tr>
        <w:tc>
          <w:tcPr>
            <w:tcW w:type="dxa" w:w="2948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rPr>
                <w:b/>
              </w:rPr>
              <w:t>Ekler</w:t>
            </w:r>
          </w:p>
        </w:tc>
        <w:tc>
          <w:tcPr>
            <w:tcW w:type="dxa" w:w="6690"/>
            <w:shd w:fill="F3F6FB"/>
            <w:tcMar>
              <w:top w:w="65" w:type="dxa"/>
              <w:start w:w="100" w:type="dxa"/>
              <w:bottom w:w="65" w:type="dxa"/>
              <w:end w:w="100" w:type="dxa"/>
            </w:tcMar>
            <w:vAlign w:val="center"/>
          </w:tcPr>
          <w:p>
            <w:pPr>
              <w:spacing w:before="8" w:after="8" w:line="211" w:lineRule="auto"/>
            </w:pPr>
            <w:r>
              <w:t>[Belge adı / tarih / evrak veya ek no]</w:t>
            </w:r>
          </w:p>
        </w:tc>
      </w:tr>
    </w:tbl>
    <w:p>
      <w:pPr>
        <w:pStyle w:val="Heading2"/>
      </w:pPr>
      <w:r>
        <w:t>İmza öncesi son kontrol</w:t>
      </w:r>
    </w:p>
    <w:p>
      <w:r>
        <w:t>Gizlilik istenen işlem, HMK 28/2 sebebi, kesin gereklilik bağlantısı, kapsam, daha dar önlemler, HMK 28/3 inceleme talebi, HMK 28/4 ihtarı ve ek numaraları birbiriyle uyuşmalıdır.</w:t>
      </w:r>
    </w:p>
    <w:p>
      <w:pPr>
        <w:pStyle w:val="Heading2"/>
      </w:pPr>
      <w:r>
        <w:t>Resmî dayanak</w:t>
      </w:r>
    </w:p>
    <w:p>
      <w:r>
        <w:t>6100 sayılı Hukuk Muhakemeleri Kanunu m.27, m.28 ve m.29; 5237 sayılı Türk Ceza Kanunu m.285/3. Mevzuat kontrolü: 11 Ekim 2026.</w:t>
      </w:r>
    </w:p>
    <w:sectPr w:rsidR="00FC693F" w:rsidRPr="0006063C" w:rsidSect="00034616">
      <w:pgSz w:w="12240" w:h="15840"/>
      <w:pgMar w:top="822" w:right="1049" w:bottom="822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26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Genel Ahlak veya Kamu Güvenliği Nedeniyle Duruşmanın Gizli Yapılması Talep Dilekçesi | HMK 28</dc:title>
  <dc:subject>HMK 28 duruşmanın kısmen veya tamamen gizli yapılması talebi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