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[YETKİLİ YER] NÖBETÇİ FİKRÎ VE SINAİ HAKLAR HUKUK MAHKEMESİNE</w:t>
      </w:r>
      <w:r>
        <w:br/>
      </w:r>
      <w:r>
        <w:rPr>
          <w:b/>
        </w:rPr>
      </w:r>
      <w:r>
        <w:br/>
      </w:r>
      <w:r>
        <w:rPr>
          <w:b/>
        </w:rPr>
        <w:t>Fikrî ve sınai haklar hukuk mahkemesi bulunmayan yerde görevli asliye hukuk mahkemesi sıfatı güncel yargı çevresine göre yazılacaktır.</w:t>
      </w:r>
    </w:p>
    <w:p>
      <w:r>
        <w:rPr>
          <w:b/>
        </w:rPr>
        <w:t>DAVACI: [FSEK m.19 kapsamındaki gerçek sıfatı, ad-soyad, T.C. kimlik numarası ve adres]</w:t>
      </w:r>
      <w:r>
        <w:br/>
      </w:r>
      <w:r/>
      <w:r>
        <w:br/>
      </w:r>
      <w:r>
        <w:rPr>
          <w:b/>
        </w:rPr>
        <w:t>VEKİLİ: [Varsa ad-soyad ve adres]</w:t>
      </w:r>
      <w:r>
        <w:br/>
      </w:r>
      <w:r/>
      <w:r>
        <w:br/>
      </w:r>
      <w:r>
        <w:rPr>
          <w:b/>
        </w:rPr>
        <w:t>DAVALILAR: [Aynı uyuşmazlığın tarafı olan diğer yetkili kişilerin ad-soyad ve gerçek adresleri]</w:t>
      </w:r>
      <w:r>
        <w:br/>
      </w:r>
      <w:r/>
      <w:r>
        <w:br/>
      </w:r>
      <w:r>
        <w:rPr>
          <w:b/>
        </w:rPr>
        <w:t>KONU: [Eser sahibinin adı] tarafından meydana getirilen [eserin ayırt edici adı/niteliği] üzerindeki [umuma arz/adın belirtilmesi/şeref-itibarı koruma/eser bütünlüğünü koruma] yetkisinin kullanımında taraflar arasında doğan uyuşmazlığın, 5846 sayılı Kanun m.19/4 uyarınca eser sahibinin muhtemel arzusuna en uygun biçimde çözülmesi talebidir.</w:t>
      </w:r>
      <w:r>
        <w:br/>
      </w:r>
      <w:r/>
      <w:r>
        <w:br/>
      </w:r>
      <w:r>
        <w:rPr>
          <w:b/>
        </w:rPr>
        <w:t>DAVA DEĞERİ: [Talebin niteliğine ve harç uygulamasına göre gerçek bilgi]</w:t>
      </w:r>
    </w:p>
    <w:p>
      <w:r>
        <w:rPr>
          <w:b/>
        </w:rPr>
        <w:t>AÇIKLAMALAR:</w:t>
      </w:r>
    </w:p>
    <w:p>
      <w:r>
        <w:t>1. Eser sahibi [ad-soyad], [gerçek ölüm tarihi] tarihinde vefat etmiştir. Ölüm kaydı Ek-1’de, mirasçılık belgesi Ek-2’de sunulmuştur. [Vasiyeti tenfiz memuru atanıp atanmadığı; eser sahibinin FSEK m.14/1 ve m.15/1 yetkilerinin kullanılma biçimini belirleyen bir talimat bırakıp bırakmadığı] Ek-[numara] belgeleriyle gösterilmiştir.</w:t>
      </w:r>
    </w:p>
    <w:p>
      <w:r>
        <w:t>2. Davacı ve davalıların FSEK m.19 sırasındaki yetkili sıfatları şöyledir: [Her kişi için sıfatı, dayanak belgeyi ve aynı sıra içindeki konumu ayrı yazın]. Bu dava mali hak gelirinin veya tereke payının bölüşülmesine değil, aşağıda açıklanan somut manevi hak kullanımına ilişkindir.</w:t>
      </w:r>
    </w:p>
    <w:p>
      <w:r>
        <w:t>3. Uyuşmazlık konusu eser [eser adı, türü, oluşturulma tarihi veya dönemi, nüsha/sürüm, fiziksel ya da dijital ayırt edici bilgiler, saklandığı yer] bilgileriyle belirlenmiştir. Eserin örneği veya incelemeye elverişli kaydı Ek-[numara] olarak sunulmuş; asıl nüshanın bulunduğu yer ayrıca bildirilmiştir.</w:t>
      </w:r>
    </w:p>
    <w:p>
      <w:r>
        <w:t>4. Somut yayın veya müdahale planı [gerçek yayınevi/sergi/platform/proje adı, taslak tarihi, kullanılacak nüsha, kapak-katalog-editör planı ve kamuya sunum tarihi] biçimindedir. Davacı [kabul ettiği veya karşı çıktığı hususu]; davalılar ise [her davalının gerçek yazılı görüşünü] bildirmiştir. Görüş ayrılığını gösteren [gerçek tarihli yazışma, ihtar, toplantı tutanağı veya proje taslağı] Ek-[numara] içindedir.</w:t>
      </w:r>
    </w:p>
    <w:p>
      <w:r>
        <w:t>5. Eser sahibinin muhtemel arzusunu gösteren belgeler şunlardır: [İmzalı not/vasiyet/yayın sözleşmesi/önceki yayın uygulaması/takma ad kullanımı/editör yazışması]. Her belgenin gerçek tarihi ve gösterdiği tercih delil çizelgesinde açıklanmıştır. [Talep edilen çözüm], bu belgelerle ortaya çıkan tercih çizgisine uygundur.</w:t>
      </w:r>
    </w:p>
    <w:p>
      <w:r>
        <w:t>6. Uyuşmazlık [FSEK m.14/1, m.15/1, m.14/3, m.15/3 veya m.16/3’ten gerçekten ilgili olan hükmü yazın] kapsamındadır. FSEK m.19/4, yetkili kişiler müdahale hususunda birleşemezse mahkemenin eser sahibinin muhtemel arzusuna en uygun şekilde ve basit yargılama usulüyle ihtilafı çözmesini öngörür.</w:t>
      </w:r>
    </w:p>
    <w:p>
      <w:r>
        <w:t>7. Talebimiz, bilinmeyen bütün gelecek kullanımlar için genel yetki verilmesi değildir. Mevcut uyuşmazlık bakımından [kullanılacak nüsha, adlandırma, izin verilecek veya menedilecek değişiklik, yayın zamanı ve biçimi] unsurlarının aşağıdaki sonuç bölümünde belirtilen sınırlarla karara bağlanması istenmektedir.</w:t>
      </w:r>
    </w:p>
    <w:p>
      <w:r>
        <w:rPr>
          <w:b/>
        </w:rPr>
        <w:t>HUKUKİ NEDENLER: 5846 sayılı FSEK m.14, 15, 16, 19 ve 76; 6769 sayılı SMK m.156/1; 6100 sayılı HMK m.6, 7, 316 ve ilgili diğer mevzuat.</w:t>
      </w:r>
    </w:p>
    <w:p>
      <w:r>
        <w:rPr>
          <w:b/>
        </w:rPr>
        <w:t>DELİLLER: Ölüm kaydı, mirasçılık belgesi, vasiyetname ve varsa vasiyeti tenfiz memuru belgesi, eserin aslı veya doğrulanabilir nüshası, arşiv envanteri, eser sahibinin imzalı talimat ve notları, önceki yayınlar, gerçek tarihli yazışmalar, yayın/sergi/proje taslağı, tarafların görüşlerini gösteren bildirimler, gerektiğinde bilirkişi incelemesi ve hukuka uygun diğer deliller.</w:t>
      </w:r>
    </w:p>
    <w:p>
      <w:r>
        <w:rPr>
          <w:b/>
        </w:rPr>
        <w:t>SONUÇ VE İSTEM: Yukarıda açıklanan ve gerçek belgelerle gösterilen nedenlerle;</w:t>
      </w:r>
      <w:r>
        <w:br/>
      </w:r>
      <w:r/>
      <w:r>
        <w:br/>
      </w:r>
      <w:r>
        <w:t>1. Taraflar arasındaki FSEK m.19/4 kapsamındaki uyuşmazlığın eser sahibi [ad-soyad]ın muhtemel arzusuna en uygun biçimde çözülmesine,</w:t>
      </w:r>
      <w:r>
        <w:br/>
      </w:r>
      <w:r/>
      <w:r>
        <w:br/>
      </w:r>
      <w:r>
        <w:t>2. [Eser adı ve ayırt edici nüsha] bakımından [gerçek ve ölçülü yayın/müdahale biçimini açıkça yazın] esasının belirlenmesine,</w:t>
      </w:r>
      <w:r>
        <w:br/>
      </w:r>
      <w:r/>
      <w:r>
        <w:br/>
      </w:r>
      <w:r>
        <w:t>3. [Varsa ve somut delile dayalıysa] FSEK m.14/3 veya m.16/3 kapsamındaki [belirli yayın/değişiklik] müdahalesinin menine,</w:t>
      </w:r>
      <w:r>
        <w:br/>
      </w:r>
      <w:r/>
      <w:r>
        <w:br/>
      </w:r>
      <w:r>
        <w:t>4. Yargılama giderleri ve vekâlet ücretinin mevzuata göre karara bağlanmasına karar verilmesini saygıyla arz ve talep ederim. [Gerçek sunum tarihi]</w:t>
      </w:r>
    </w:p>
    <w:p>
      <w:r>
        <w:t>Davacı / Vekili</w:t>
      </w:r>
      <w:r>
        <w:br/>
      </w:r>
      <w:r/>
      <w:r>
        <w:br/>
      </w:r>
      <w:r>
        <w:t>[Ad-soyad ve gerçek imza]</w:t>
      </w:r>
    </w:p>
    <w:p>
      <w:r>
        <w:rPr>
          <w:b/>
        </w:rPr>
        <w:t>EKLER: [Her belgeyi gerçek adı, tarihi, sayfa veya dosya aralığı ve ek numarasıyla listeleyin.]</w:t>
      </w:r>
    </w:p>
    <w:p/>
    <w:p>
      <w:pPr>
        <w:pStyle w:val="Title"/>
        <w:jc w:val="center"/>
      </w:pPr>
      <w:r>
        <w:t>EK: ESER SAHİBİNİN MUHTEMEL ARZUSU DELİL ÇİZELGESİ</w:t>
      </w:r>
    </w:p>
    <w:p>
      <w:r>
        <w:t>Bu çizelge başvuranın belge eşleştirme ekidir; resmî tespit veya bilirkişi raporu değildir. Yalnız gerçek kayıtları, tarihleri ve her belgenin gösterdiği somut olguyu yazın.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4917"/>
          </w:tcPr>
          <w:p>
            <w:pPr>
              <w:spacing w:after="60"/>
            </w:pPr>
            <w:r>
              <w:rPr>
                <w:b/>
                <w:sz w:val="17"/>
              </w:rPr>
              <w:t>Kontrol başlığı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b/>
                <w:sz w:val="17"/>
              </w:rPr>
              <w:t>Gerçek belge ve gösterdiği olgu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Eser sahibi ve ölüm kaydı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[Ad-soyad; gerçek ölüm tarihi; resmî kayıt ve ek numarası]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FSEK m.19 sırası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[Vasiyeti tenfiz memuru; eş/çocuk/atanmış mirasçı; ana-baba; kardeş sırasına ilişkin gerçek belge]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Eserin ayırt edilmesi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[Ad, tür, sürüm/nüsha, tarih, dosya veya envanter kodu, bulunduğu yer]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Manevi hak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[m.14/1, m.15/1, m.14/3, m.15/3 veya m.16/3; ilgili gerçek talep]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Somut yayın/müdahale planı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[Yayınevi, sergi, platform, taslak, tarih ve kapsam]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Davacının görüşü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[Gerçek tarihli bildirim ve istenen sınırlı çözüm]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Diğer yetkililerin görüşü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[Her kişinin gerçek tarihli ayrı beyanı ve ek numarası]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Eser sahibinin açık beyanı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[İmzalı not, vasiyet, yazışma veya kayıt; tarih ve ilgili bölüm]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Önceki yayın uygulaması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[Ad kullanımı, editoryal müdahale, yayın zamanı ve doğrulayan kayıt]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Reddedilen teklif/değişiklik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[Gerçek kayıt; tarih; reddedilen işlem ve gösterdiği tercih]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Dijital delil bütünlüğü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[Kaynak hesap, tarih-saat, ek dosya, dışa aktarım veya doğrulama bilgisi]</w:t>
            </w:r>
          </w:p>
        </w:tc>
      </w:tr>
      <w:tr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Talep edilen çözüm</w:t>
            </w:r>
          </w:p>
        </w:tc>
        <w:tc>
          <w:tcPr>
            <w:tcW w:type="dxa" w:w="4917"/>
          </w:tcPr>
          <w:p>
            <w:pPr>
              <w:spacing w:after="60"/>
            </w:pPr>
            <w:r>
              <w:rPr>
                <w:sz w:val="17"/>
              </w:rPr>
              <w:t>[Belirli eser, nüsha, adlandırma, değişiklik sınırı ve yayın biçimi]</w:t>
            </w:r>
          </w:p>
        </w:tc>
      </w:tr>
    </w:tbl>
    <w:p>
      <w:r>
        <w:t>Çizelge tarihi: [Gerçek tarih]</w:t>
        <w:br/>
        <w:t>Hazırlayan yetkili kişi veya vekili: [Ad-soyad ve imza]</w:t>
      </w:r>
    </w:p>
    <w:sectPr w:rsidR="00FC693F" w:rsidRPr="0006063C" w:rsidSect="00034616"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FSEK 19/4 manevi hak uyuşmazlığı çözümü dilekçesi ve delil çizelgesi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