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Hükmün tamamlanması talebine cevap</w:t>
      </w:r>
    </w:p>
    <w:p>
      <w:pPr>
        <w:widowControl/>
        <w:jc w:val="center"/>
      </w:pPr>
      <w:r>
        <w:rPr>
          <w:b/>
        </w:rPr>
        <w:t>[NİHAİ KARARI VEREN MAHKEME] SAYIN HÂKİMLİĞİNE</w:t>
      </w:r>
    </w:p>
    <w:p>
      <w:pPr>
        <w:widowControl/>
      </w:pPr>
      <w:r>
        <w:t>DOSYA NO: [Yıl / Esas — Karar]</w:t>
      </w:r>
    </w:p>
    <w:p>
      <w:pPr>
        <w:widowControl/>
      </w:pPr>
      <w:r>
        <w:t>CEVAP VEREN TARAF: [Davacı/Davalı — ad-soyad/unvan, T.C./VKN, adres]</w:t>
      </w:r>
    </w:p>
    <w:p>
      <w:pPr>
        <w:widowControl/>
      </w:pPr>
      <w:r>
        <w:t>VEKİLİ: [Varsa avukat adı ve adresi]</w:t>
      </w:r>
    </w:p>
    <w:p>
      <w:pPr>
        <w:widowControl/>
      </w:pPr>
      <w:r>
        <w:t>TALEPTE BULUNAN KARŞI TARAF: [Ad-soyad/unvan, adres]</w:t>
      </w:r>
    </w:p>
    <w:p>
      <w:pPr>
        <w:widowControl/>
      </w:pPr>
      <w:r>
        <w:t>KONU: Karşı tarafın HMK m.305/A uyarınca sunduğu hükmün tamamlanması talebine, HMK m.306 kapsamında cevap ve itirazlarımızın sunulmasıdır.</w:t>
      </w:r>
    </w:p>
    <w:p>
      <w:pPr>
        <w:widowControl/>
      </w:pPr>
      <w:r>
        <w:rPr>
          <w:b/>
        </w:rPr>
        <w:t>AÇIKLAMALAR</w:t>
      </w:r>
    </w:p>
    <w:p>
      <w:pPr>
        <w:widowControl/>
      </w:pPr>
      <w:r>
        <w:t>1. Mahkemenizin yukarıda numarası yazılı dosyasında verilen [tarih] tarihli nihai karar, karşı tarafa [tarih], tarafımıza [tarih] tarihinde tebliğ edilmiştir. İlgili tebliğ kayıtları Ek-[ ]'dedir.</w:t>
      </w:r>
    </w:p>
    <w:p>
      <w:pPr>
        <w:widowControl/>
      </w:pPr>
      <w:r>
        <w:t>2. Karşı tarafın [tarih] tarihli tamamlama dilekçesi tarafımıza [tarih] tarihinde tebliğ edilmiş; mahkemenizce cevap için [ara karardaki gerçek süre] belirlenmiştir. Cevabımız bu süre içindedir.</w:t>
      </w:r>
    </w:p>
    <w:p>
      <w:pPr>
        <w:widowControl/>
      </w:pPr>
      <w:r>
        <w:t>3. Karşı taraf özetle [tamamlanmasını istediği kalemi aynen ve kısa biçimde yazın] hakkında ek karar verilmesini istemektedir.</w:t>
      </w:r>
    </w:p>
    <w:p>
      <w:pPr>
        <w:widowControl/>
      </w:pPr>
      <w:r>
        <w:t>4. Anılan husus, yargılamada [hangi dilekçe veya tutanakta] ileri sürülmüş/ileri sürülmemiştir. Dosyadaki gerçek kayıt Ek-[ ] olarak sunulmuştur.</w:t>
      </w:r>
    </w:p>
    <w:p>
      <w:pPr>
        <w:widowControl/>
      </w:pPr>
      <w:r>
        <w:t>5. Mahkemeniz hükmünün [fıkra numarası] bölümünde bu husus hakkında [kabul/ret/kısmi karar] kurulmuştur. Bu nedenle [tamamen veya kısmen kararsız bırakılan bölüm bulunmadığına ilişkin somut açıklama] yapılmaktadır.</w:t>
      </w:r>
    </w:p>
    <w:p>
      <w:pPr>
        <w:widowControl/>
      </w:pPr>
      <w:r>
        <w:t>6. Talep edilen ek karar, mevcut hükmü [nasıl genişletecek/değiştirecek] niteliktedir. Bu mesele tamamlama değil, varsa kanun yolu sınırları içinde değerlendirilebilir.</w:t>
      </w:r>
    </w:p>
    <w:p>
      <w:pPr>
        <w:widowControl/>
      </w:pPr>
      <w:r>
        <w:t>7. Ayrıca HMK m.305/A'daki bir aylık süre bakımından nihai kararın karşı tarafa tebliğ tarihi [tarih], başvuru kayıt tarihi [tarih]tir. Süre itirazımız bu resmî kayıtlara dayanmaktadır. [Süre içindeyse bu paragrafı çıkarın.]</w:t>
      </w:r>
    </w:p>
    <w:p>
      <w:pPr>
        <w:widowControl/>
      </w:pPr>
      <w:r>
        <w:t>8. Mahkemeniz farklı kanaatte olacaksa ek kararın yalnız önceki yargılamada ileri sürülen ve gerçekten kararsız bırakılan [somut kalem] ile sınırlı tutulmasını; yeni talep veya hükmü değiştiren sonuç kurulmamasını isteriz.</w:t>
      </w:r>
    </w:p>
    <w:p>
      <w:pPr>
        <w:widowControl/>
      </w:pPr>
      <w:r>
        <w:t>HUKUKİ NEDENLER: 6100 sayılı Hukuk Muhakemeleri Kanunu m.304, 305, 305/A, 306 ve ilgili diğer mevzuat.</w:t>
      </w:r>
    </w:p>
    <w:p>
      <w:pPr>
        <w:widowControl/>
      </w:pPr>
      <w:r>
        <w:t>DELİLLER: Esas dosyası, taraf dilekçeleri, duruşma tutanakları, nihai karar, tebliğ kayıtları, tamamlama talebi, ara karar ve diğer hukuka uygun deliller.</w:t>
      </w:r>
    </w:p>
    <w:p>
      <w:pPr>
        <w:widowControl/>
      </w:pPr>
      <w:r>
        <w:t>SONUÇ VE İSTEM: Açıklanan nedenlerle; karşı tarafın hükmün tamamlanması talebinin HMK m.305/A koşulları oluşmadığından reddine; aksi değerlendirmede ek kararın yalnız dosyada ileri sürülmüş ve gerçekten kararsız bırakılmış hususla sınırlı tutulmasına karar verilmesini saygıyla arz ve talep ederiz. [Tarih]</w:t>
      </w:r>
    </w:p>
    <w:p>
      <w:pPr>
        <w:widowControl/>
      </w:pPr>
      <w:r>
        <w:t>Cevap Veren Taraf / Vekili — [Ad-soyad, imza]</w:t>
      </w:r>
    </w:p>
    <w:p>
      <w:pPr>
        <w:widowControl/>
      </w:pPr>
      <w:r>
        <w:t>EKLER: 1-[Tebliğ kayıtları] 2-[Önceki talep dilekçesi/tutanak] 3-[Nihai karar] 4-[Tamamlama talebi ve tebliği] 5-[Diğer gerçek ekler]</w:t>
      </w:r>
    </w:p>
    <w:p>
      <w:r>
        <w:br w:type="page"/>
      </w:r>
    </w:p>
    <w:p>
      <w:pPr>
        <w:pStyle w:val="Title"/>
        <w:jc w:val="center"/>
      </w:pPr>
      <w:r>
        <w:t>HMK 305/A–306 cevap kontrol cetveli</w:t>
      </w:r>
    </w:p>
    <w:p>
      <w:r>
        <w:t>Her alanı yalnız esas dosyasındaki gerçek kayıtlarla doldurun. Tamamlama talebini tavzih, tashih ve kanun yolundan ayırın.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061"/>
        <w:gridCol w:w="6576"/>
      </w:tblGrid>
      <w:tr>
        <w:tc>
          <w:tcPr>
            <w:tcW w:type="dxa" w:w="5185"/>
            <w:shd w:fill="1E3A8A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r>
              <w:rPr>
                <w:b/>
                <w:color w:val="FFFFFF"/>
              </w:rPr>
              <w:t>Kontrol alanı</w:t>
            </w:r>
          </w:p>
        </w:tc>
        <w:tc>
          <w:tcPr>
            <w:tcW w:type="dxa" w:w="5185"/>
            <w:shd w:fill="1E3A8A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r>
              <w:rPr>
                <w:b/>
                <w:color w:val="FFFFFF"/>
              </w:rPr>
              <w:t>Dosyadaki gerçek kayıt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Esas ve karar no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[Yıl / esas / karar]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Nihai karar tebliği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[Karşı tarafa tebliğ tarihi]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Tamamlama başvurusu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[Evrak tarihi / numarası]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Cevap tebliği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[Tarih / yöntem]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Mahkemenin cevap süresi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[Ara karardaki gerçek süre]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İstenen ek karar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[Kalem kalem]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Önceki talep kaydı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[Dilekçe / tutanak / sayfa]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Hükümdeki karşılık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[Fıkra / kabul / ret]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Kararsız kalan bölüm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[Varsa somut bölüm]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Bir aylık süre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[Başlangıç / başvuru / hesap]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Değişiklik etkisi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[Hak veya borca etkisi]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Tavzih-tashih ayrımı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[Doğru usul kurumu]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Alternatif sınır talebi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[Varsa dar kapsam]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Ekler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[Belge adı / tarih / ek no]</w:t>
            </w:r>
          </w:p>
        </w:tc>
      </w:tr>
    </w:tbl>
    <w:p>
      <w:pPr>
        <w:pStyle w:val="Heading2"/>
      </w:pPr>
      <w:r>
        <w:t>İmza öncesi son kontrol</w:t>
      </w:r>
    </w:p>
    <w:p>
      <w:r>
        <w:t>Tebliğ ve başvuru tarihlerini, önceki talep kaydını ve hüküm fıkrasını karşılaştırın. Sabit cevap süresi veya kesin ret sonucu varsaymayın.</w:t>
      </w:r>
    </w:p>
    <w:p>
      <w:pPr>
        <w:pStyle w:val="Heading2"/>
      </w:pPr>
      <w:r>
        <w:t>Resmî dayanak</w:t>
      </w:r>
    </w:p>
    <w:p>
      <w:r>
        <w:t>6100 sayılı Hukuk Muhakemeleri Kanunu m.304, 305, 305/A ve 306. Mevzuat kontrolü: 11 Ekim 2026.</w:t>
      </w:r>
    </w:p>
    <w:sectPr w:rsidR="00FC693F" w:rsidRPr="0006063C" w:rsidSect="00034616">
      <w:pgSz w:w="12240" w:h="15840"/>
      <w:pgMar w:top="737" w:right="935" w:bottom="737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11" w:lineRule="auto"/>
    </w:pPr>
    <w:rPr>
      <w:rFonts w:ascii="Times New Roman" w:hAnsi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Hükmün Tamamlanması Talebine Cevap Dilekçesi | HMK 305/A ve 306</dc:title>
  <dc:subject>HMK 305/A ve 306 hükmün tamamlanması talebine cevap</dc:subject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