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[İLGİLİ BÖLGE ADLİYE MAHKEMESİ] İLGİLİ HUKUK DAİRESİNE</w:t>
      </w:r>
    </w:p>
    <w:p>
      <w:pPr>
        <w:keepNext/>
      </w:pPr>
      <w:r>
        <w:rPr>
          <w:b/>
        </w:rPr>
        <w:t>Gönderilmek üzere</w:t>
      </w:r>
    </w:p>
    <w:p>
      <w:pPr>
        <w:keepNext/>
      </w:pPr>
      <w:r>
        <w:rPr>
          <w:b/>
        </w:rPr>
        <w:t>[KARARI VEREN MAHKEME] SAYIN HÂKİMLİĞİNE</w:t>
      </w:r>
    </w:p>
    <w:p>
      <w:r>
        <w:t>DOSYA: [Esas no] E. — [Karar no] K.</w:t>
      </w:r>
    </w:p>
    <w:p>
      <w:r>
        <w:t>İSTİNAF EDEN DAVACI: [Ad soyad/unvan, T.C. kimlik no, adres]</w:t>
      </w:r>
    </w:p>
    <w:p>
      <w:r>
        <w:t>VEKİLİ: [Varsa avukat bilgileri]</w:t>
      </w:r>
    </w:p>
    <w:p>
      <w:r>
        <w:t>KARŞI TARAF DAVALI: [Ad soyad/unvan, adres]</w:t>
      </w:r>
    </w:p>
    <w:p>
      <w:r>
        <w:t>KARAR TARİHİ: [Gün/ay/yıl]</w:t>
      </w:r>
    </w:p>
    <w:p>
      <w:r>
        <w:t>TEBLİĞ TARİHİ: [Usulüne uygun tebliğ tarihi]</w:t>
      </w:r>
    </w:p>
    <w:p>
      <w:r>
        <w:t>İSTİNAFA KONU KISIM VE TUTAR: [Hangi hüküm bendi, hangi miktar]</w:t>
      </w:r>
    </w:p>
    <w:p>
      <w:r>
        <w:t>KONU: [Tarih] tarihli kararın aşağıdaki sebeplerle istinaf incelemesi sonucunda kaldırılması talebidir.</w:t>
      </w:r>
    </w:p>
    <w:p>
      <w:pPr>
        <w:keepNext/>
      </w:pPr>
      <w:r>
        <w:rPr>
          <w:b/>
        </w:rPr>
        <w:t>AÇIKLAMALAR VE İSTİNAF SEBEPLERİ</w:t>
      </w:r>
    </w:p>
    <w:p>
      <w:r>
        <w:t>1. Davanın ve kararın özeti: [Dava talebini, karşı tarafın savunmasını ve mahkemenin hangi gerekçeyle ne karar verdiğini kısaca açıklayın.]</w:t>
      </w:r>
    </w:p>
    <w:p>
      <w:r>
        <w:t>2. Süre ve başvuru hakkı: [Tebliğ belgesine göre süreyi; dava tarihi, karar türü ve varsa parasal sınıra göre istinafın neden açık olduğunu belirtin.]</w:t>
      </w:r>
    </w:p>
    <w:p>
      <w:r>
        <w:t>3. Birinci istinaf sebebi: [Kararın ilgili sayfa/paragrafı] bölümündeki [tespit], dosyada [sunulma tarihi/ek numarası] ile bulunan [belge] dikkate alınmadığı için hatalıdır. [Belgenin hangi olguyu gösterdiğini ve bunun hükmü nasıl etkilediğini açıklayın.]</w:t>
      </w:r>
    </w:p>
    <w:p>
      <w:r>
        <w:t>4. İkinci istinaf sebebi: [Uygulanan hukuk kuralını, hatalı değerlendirmeyi ve doğru uygulamanın talep sonucuna etkisini açıklayın. Dosyada bulunmayan bir itiraz üretmeyin.]</w:t>
      </w:r>
    </w:p>
    <w:p>
      <w:r>
        <w:t>5. Usule ilişkin itiraz: [Varsa, hangi usul işleminin neden hatalı olduğunu, önceki itirazın tarihini ve sonuca etkisini belirtin. Yoksa bu bendi çıkarın.]</w:t>
      </w:r>
    </w:p>
    <w:p>
      <w:r>
        <w:t>DELİLLER VE DOSYA KAYITLARI: [İlk derece dosyasındaki ilgili belgeler, duruşma tutanakları, rapor ve rapora itirazların tarihleri. Yeni delil ileri sürülüyorsa HMK m.357 kapsamındaki istisnanın somut açıklaması.]</w:t>
      </w:r>
    </w:p>
    <w:p>
      <w:r>
        <w:t>HUKUKİ NEDENLER: HMK m.341 ve devamı ile [uyuşmazlığa ilişkin hükümler].</w:t>
      </w:r>
    </w:p>
    <w:p>
      <w:pPr>
        <w:keepNext/>
      </w:pPr>
      <w:r>
        <w:rPr>
          <w:b/>
        </w:rPr>
        <w:t>SONUÇ VE İSTEM</w:t>
      </w:r>
    </w:p>
    <w:p>
      <w:r>
        <w:t>Açıklanan nedenlerle istinaf başvurumuzun kabulüne, [mahkeme, tarih, E./K.] kararının [itiraz edilen kısmının] kaldırılmasına ve dosyanın durumu elveriyorsa yeniden esas hakkında karar verilerek [ilk derece talebiyle uyumlu açık talep] yönünde hüküm kurulmasına; yargılama giderleri ve varsa vekâlet ücretinin buna göre karara bağlanmasına karar verilmesini talep ederim.</w:t>
      </w:r>
    </w:p>
    <w:p>
      <w:pPr>
        <w:keepNext/>
      </w:pPr>
      <w:r>
        <w:t>[Tarih] — [Ad soyad ve imza]</w:t>
      </w:r>
    </w:p>
    <w:p>
      <w:r>
        <w:t>EKLER: [Gerekçeli karar ve tebliğ kaydı; atıf yapılan ekler; varsa vekâletname ve ödeme belgeleri.]</w:t>
      </w:r>
    </w:p>
    <w:p>
      <w:pPr>
        <w:pageBreakBefore/>
      </w:pPr>
      <w:r>
        <w:rPr>
          <w:b/>
        </w:rPr>
        <w:t>HAZIRLIK NOTLARI — DİLEKÇEYE EKLENMEZ</w:t>
      </w:r>
    </w:p>
    <w:p>
      <w:r>
        <w:rPr>
          <w:b/>
        </w:rPr>
        <w:t xml:space="preserve">Örneğin kapsamı: </w:t>
      </w:r>
      <w:r>
        <w:t>Bu form alacak davasında davacı başvurusu içindir. Davalı başvurusu, aile/iş/tüketici uyuşmazlığı veya gönderme isteminde taraf sıfatı, gerekçe ve sonuç yeniden kurulmalıdır. Gerçek vekil yoksa vekil satırını çıkarın.</w:t>
      </w:r>
    </w:p>
    <w:p>
      <w:r>
        <w:rPr>
          <w:b/>
        </w:rPr>
        <w:t xml:space="preserve">Süre ve başvuru hakkı: </w:t>
      </w:r>
      <w:r>
        <w:t>Gerekçeli karar ve tebliğ kaydından hukuki tebliğ tarihini ve iki haftalık genel süreyi kontrol edin; özel hükümleri değerlendirin. Elektronik tebligatta ulaşma ve okunma tarihlerini tebliğ edilmiş sayılma tarihiyle karıştırmayın. Karar türü, dava yılı ve itiraz edilen miktarı birlikte inceleyin.</w:t>
      </w:r>
    </w:p>
    <w:p>
      <w:r>
        <w:rPr>
          <w:b/>
        </w:rPr>
        <w:t xml:space="preserve">Karar ve delil: </w:t>
      </w:r>
      <w:r>
        <w:t>Her istinaf sebebinde kararın ilgili bölümünü, ilk derece dosyasındaki belgenin yerini ve sonuca etkisini gösterin. Dosyada bulunmayan olgu ve itiraz eklemeyin. Yeni delil için HMK 357 koşullarını somut açıklayın.</w:t>
      </w:r>
    </w:p>
    <w:p>
      <w:r>
        <w:rPr>
          <w:b/>
        </w:rPr>
        <w:t xml:space="preserve">Talep ve icra: </w:t>
      </w:r>
      <w:r>
        <w:t>Hangi hüküm bendinin kaldırılmasını, yerine ne karar verilmesini istediğinizi açık yazın. Gönderme istemi ile esas hakkında yeni karar farklıdır. İstinafın icrayı kendiliğinden durdurduğunu varsaymayın; HMK 350 ve İİK 36 kapsamındaki durumu ayrıca değerlendirin.</w:t>
      </w:r>
    </w:p>
    <w:p>
      <w:r>
        <w:rPr>
          <w:b/>
        </w:rPr>
        <w:t xml:space="preserve">Kayıt ve ekler: </w:t>
      </w:r>
      <w:r>
        <w:t>Dilekçeyi imza, ekler ve harç/gider işlemleriyle yetkili başvuru kanalına sunun. Evrakın doğru dosyaya alındığını gösteren kayıt ve esas numarasını saklayın. E-posta veya KEP taslağını kayıtlı istinaf başvurusu saymayın. Bu hazırlık sayfasını mahkemeye sunulan belgeye eklemeyin.</w:t>
      </w:r>
    </w:p>
    <w:p>
      <w:r>
        <w:t>Belge hazırlama ve resmî kaynak karşılaştırması: 8 Ekim 2026</w:t>
      </w:r>
    </w:p>
    <w:p>
      <w:r>
        <w:rPr>
          <w:sz w:val="20"/>
        </w:rPr>
        <w:t>Güncel HMK</w:t>
        <w:br/>
        <w:t>https://mevzuat.adalet.gov.tr/mevzuat/103103</w:t>
      </w:r>
    </w:p>
    <w:p>
      <w:r>
        <w:rPr>
          <w:sz w:val="20"/>
        </w:rPr>
        <w:t>HMK parasal sınırları — Adalet Bakanlığı HİGM</w:t>
        <w:br/>
        <w:t>https://higm.adalet.gov.tr/Resimler/SayfaDokuman/20260811094107693HMK.pdf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Davasında İstinaf Başvuru Dilekçesi</dc:title>
  <dc:subject>Davacı için alacak davası örneği ve ayrı hazırlık notları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