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100"/>
        <w:jc w:val="center"/>
      </w:pPr>
      <w:r>
        <w:t>İflas tasfiyesinde muvakkat dağıtma talebi</w:t>
      </w:r>
    </w:p>
    <w:p>
      <w:pPr>
        <w:widowControl/>
        <w:jc w:val="center"/>
      </w:pPr>
      <w:r>
        <w:rPr>
          <w:b/>
        </w:rPr>
        <w:t>[İLGİLİ YER] İFLAS DAİRESİNE / [DOSYADAKİ İFLAS İDARESİNE]</w:t>
      </w:r>
    </w:p>
    <w:p>
      <w:pPr>
        <w:widowControl/>
      </w:pPr>
      <w:r>
        <w:t>İflas dosyası: [Yıl / numara]</w:t>
      </w:r>
    </w:p>
    <w:p>
      <w:pPr>
        <w:widowControl/>
      </w:pPr>
      <w:r>
        <w:t>Talepte bulunan alacaklı: [Ad veya unvan / ayırt edici bilgi]</w:t>
      </w:r>
    </w:p>
    <w:p>
      <w:pPr>
        <w:widowControl/>
      </w:pPr>
      <w:r>
        <w:t>Vekili: [Varsa Avukat / baro / sicil / adres]</w:t>
      </w:r>
    </w:p>
    <w:p>
      <w:pPr>
        <w:widowControl/>
      </w:pPr>
      <w:r>
        <w:t>Müflis: [Ad veya unvan]</w:t>
      </w:r>
    </w:p>
    <w:p>
      <w:pPr>
        <w:widowControl/>
      </w:pPr>
      <w:r>
        <w:t>KONU: İİK m.247, m.249, m.250 ve m.252 uyarınca kanuni şartları oluşan tutar bakımından ihtilaflı alacak payları ve zorunlu giderler ayrılarak muvakkat dağıtma yapılması talebidir.</w:t>
      </w:r>
    </w:p>
    <w:p>
      <w:pPr>
        <w:widowControl/>
      </w:pPr>
      <w:r>
        <w:rPr>
          <w:b/>
        </w:rPr>
        <w:t>AÇIKLAMALAR</w:t>
      </w:r>
    </w:p>
    <w:p>
      <w:pPr>
        <w:widowControl/>
      </w:pPr>
      <w:r>
        <w:t>1. Müflis hakkında yürütülen yukarıdaki iflas tasfiyesinde [dayanak] alacağım [tarih] tarihinde [kayıt numarası] ile masaya kaydedilmiştir. Sıra cetvelinde [tam veya kısmi] olarak [gerçek tutar] kabul edilmiştir. İlgili kayıt ve cetvel bölümü Ek-1’dedir.</w:t>
      </w:r>
    </w:p>
    <w:p>
      <w:pPr>
        <w:widowControl/>
      </w:pPr>
      <w:r>
        <w:t>2. Pay cetveli ve son hesap [tarih] tarihinde iflas dairesine bırakılmış, pay miktarı [bildirim tarihi ve yöntemi] ile tarafıma bildirilmiştir. İİK m.249’daki on günlük sürenin [gerçek bitiş tarihi] itibarıyla sona erdiği dosya kayıtlarından anlaşılmaktadır. Belgeler Ek-2’dedir.</w:t>
      </w:r>
    </w:p>
    <w:p>
      <w:pPr>
        <w:widowControl/>
      </w:pPr>
      <w:r>
        <w:t>3. Dosyada paraya çevrilmiş ve tahsil edilmiş tutar [biliniyorsa gerçek tutar] olup güncel kasa veya banka mevcudunun, tasfiye masraflarının ve masa borçlarının iflas idaresince resmî kayıtlardan belirlenmesi gerekmektedir. Tahsil edilmemiş veya yalnız tahmini değeri bulunan mal ve alacaklar dağıtılabilir nakit hesabına katılmamıştır.</w:t>
      </w:r>
    </w:p>
    <w:p>
      <w:pPr>
        <w:widowControl/>
      </w:pPr>
      <w:r>
        <w:t>4. [Varsa] [Mahkeme / esas numarası] dosyasında henüz sonuçlanmamış ihtilaflı alacak bulunmaktadır. Uyuşmazlığın tutarı ve dağıtıma muhtemel etkisi [gerçek kayıt] şeklindedir. İİK m.252 uyarınca bu alacağa isabet eden payın ayrılarak m.250 çerçevesinde muhafazası gerekir. İlgili belgeler Ek-3’tedir.</w:t>
      </w:r>
    </w:p>
    <w:p>
      <w:pPr>
        <w:widowControl/>
      </w:pPr>
      <w:r>
        <w:t>5. [Varsa] Pay cetveli veya dağıtım hesabı hakkında [dosya / tarih] şikâyeti bulunmaktadır. Şikâyetin dağıtıma etkili olabileceği tutarın belirlenip korunması; etkilenmeyen serbest bakiye bakımından muvakkat dağıtma imkânının ayrıca değerlendirilmesi talep edilmektedir.</w:t>
      </w:r>
    </w:p>
    <w:p>
      <w:pPr>
        <w:widowControl/>
      </w:pPr>
      <w:r>
        <w:t>6. Kabul edilen alacağım, önceki ödemeler ve ekteki hesap çizelgesi dikkate alındığında, kanunen ayrılması gereken tutarlardan sonra kalan serbest bakiyeden sıra ve pay cetveline uygun ara ödeme yapılması mümkündür. Ekteki çizelge denetim amacı taşımakta olup iflas idaresinin resmî hesabının yerine geçmemektedir.</w:t>
      </w:r>
    </w:p>
    <w:p>
      <w:pPr>
        <w:widowControl/>
      </w:pPr>
      <w:r>
        <w:t>HUKUKİ NEDENLER: 2004 sayılı İcra ve İflâs Kanunu m.247, m.249, m.250, m.252 ve ilgili mevzuat.</w:t>
      </w:r>
    </w:p>
    <w:p>
      <w:pPr>
        <w:widowControl/>
      </w:pPr>
      <w:r>
        <w:t>DELİLLER VE EKLER: Ek-1 alacak kayıt ve sıra cetveli bölümü; Ek-2 pay cetveli, son hesap ve bildirim kaydı; Ek-3 varsa dava veya şikâyet kayıtları; Ek-4 hesap çizelgesi; Ek-5 temsil belgesi; dosyadaki diğer ilgili evrak.</w:t>
      </w:r>
    </w:p>
    <w:p>
      <w:pPr>
        <w:widowControl/>
      </w:pPr>
      <w:r>
        <w:t>SONUÇ VE TALEP: Açıklanan nedenlerle; güncel dağıtılabilir mevcudun resmî kayıtlardan hesaplanmasına, tasfiye ve masa giderleri ile ihtilaflı ve şarta bağlı alacak paylarının ayrılmasına, İİK m.252 koşulları oluşan serbest bakiyenin sıra ve pay cetveline uygun biçimde muvakkaten dağıtılmasına, ödeme çizelgesinin dosyaya konularak tarafıma bildirilmesine karar verilmesini saygıyla talep ederim.</w:t>
      </w:r>
    </w:p>
    <w:p>
      <w:pPr>
        <w:widowControl/>
      </w:pPr>
      <w:r>
        <w:t>Tarih: [Gün / ay / yıl]</w:t>
      </w:r>
    </w:p>
    <w:p>
      <w:pPr>
        <w:widowControl/>
      </w:pPr>
      <w:r>
        <w:t>Talepte bulunan alacaklı / vekili: [Ad soyad / unvan] (E-İMZALIDIR)</w:t>
      </w:r>
    </w:p>
    <w:p>
      <w:r>
        <w:br w:type="page"/>
      </w:r>
    </w:p>
    <w:p>
      <w:pPr>
        <w:pStyle w:val="Title"/>
        <w:jc w:val="center"/>
      </w:pPr>
      <w:r>
        <w:t>Muvakkat dağıtma ve pay kontrol cetveli</w:t>
      </w:r>
    </w:p>
    <w:p>
      <w:r>
        <w:t>Her alanı iflas dosyasındaki gerçek kayıt ve belgeye göre doldurun. Bilinmeyen tutarı tahmin etmeyin; iflas idaresinden resmî hesabı isteyin. Cetvel, sıra veya pay cetvelinin yerine geçmez.</w:t>
      </w:r>
    </w:p>
    <w:tbl>
      <w:tblPr>
        <w:tblW w:type="auto" w:w="0"/>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891"/>
        <w:gridCol w:w="6746"/>
      </w:tblGrid>
      <w:tr>
        <w:tc>
          <w:tcPr>
            <w:tcW w:type="dxa" w:w="5071"/>
            <w:shd w:fill="1E3A8A"/>
            <w:tcMar>
              <w:top w:w="65" w:type="dxa"/>
              <w:start w:w="100" w:type="dxa"/>
              <w:bottom w:w="65" w:type="dxa"/>
              <w:end w:w="100" w:type="dxa"/>
            </w:tcMar>
            <w:vAlign w:val="center"/>
          </w:tcPr>
          <w:p>
            <w:r>
              <w:rPr>
                <w:b/>
                <w:color w:val="FFFFFF"/>
              </w:rPr>
              <w:t>Kontrol alanı</w:t>
            </w:r>
          </w:p>
        </w:tc>
        <w:tc>
          <w:tcPr>
            <w:tcW w:type="dxa" w:w="5071"/>
            <w:shd w:fill="1E3A8A"/>
            <w:tcMar>
              <w:top w:w="65" w:type="dxa"/>
              <w:start w:w="100" w:type="dxa"/>
              <w:bottom w:w="65" w:type="dxa"/>
              <w:end w:w="100" w:type="dxa"/>
            </w:tcMar>
            <w:vAlign w:val="center"/>
          </w:tcPr>
          <w:p>
            <w:r>
              <w:rPr>
                <w:b/>
                <w:color w:val="FFFFFF"/>
              </w:rPr>
              <w:t>Dosyadaki gerçek bilgi ve belge</w:t>
            </w:r>
          </w:p>
        </w:tc>
      </w:tr>
      <w:tr>
        <w:tc>
          <w:tcPr>
            <w:tcW w:type="dxa" w:w="2891"/>
            <w:tcMar>
              <w:top w:w="65" w:type="dxa"/>
              <w:start w:w="100" w:type="dxa"/>
              <w:bottom w:w="65" w:type="dxa"/>
              <w:end w:w="100" w:type="dxa"/>
            </w:tcMar>
            <w:vAlign w:val="center"/>
          </w:tcPr>
          <w:p>
            <w:pPr>
              <w:spacing w:before="10" w:after="10" w:line="216" w:lineRule="auto"/>
            </w:pPr>
            <w:r>
              <w:rPr>
                <w:b/>
              </w:rPr>
              <w:t>İflas dosyası</w:t>
            </w:r>
          </w:p>
        </w:tc>
        <w:tc>
          <w:tcPr>
            <w:tcW w:type="dxa" w:w="6746"/>
            <w:tcMar>
              <w:top w:w="65" w:type="dxa"/>
              <w:start w:w="100" w:type="dxa"/>
              <w:bottom w:w="65" w:type="dxa"/>
              <w:end w:w="100" w:type="dxa"/>
            </w:tcMar>
            <w:vAlign w:val="center"/>
          </w:tcPr>
          <w:p>
            <w:pPr>
              <w:spacing w:before="10" w:after="10" w:line="216" w:lineRule="auto"/>
            </w:pPr>
            <w:r>
              <w:t>[İflas dairesi / yıl / dosya / müflis]</w:t>
            </w:r>
          </w:p>
        </w:tc>
      </w:tr>
      <w:tr>
        <w:tc>
          <w:tcPr>
            <w:tcW w:type="dxa" w:w="2891"/>
            <w:shd w:fill="F3F6FB"/>
            <w:tcMar>
              <w:top w:w="65" w:type="dxa"/>
              <w:start w:w="100" w:type="dxa"/>
              <w:bottom w:w="65" w:type="dxa"/>
              <w:end w:w="100" w:type="dxa"/>
            </w:tcMar>
            <w:vAlign w:val="center"/>
          </w:tcPr>
          <w:p>
            <w:pPr>
              <w:spacing w:before="10" w:after="10" w:line="216" w:lineRule="auto"/>
            </w:pPr>
            <w:r>
              <w:rPr>
                <w:b/>
              </w:rPr>
              <w:t>Alacak kaydı</w:t>
            </w:r>
          </w:p>
        </w:tc>
        <w:tc>
          <w:tcPr>
            <w:tcW w:type="dxa" w:w="6746"/>
            <w:shd w:fill="F3F6FB"/>
            <w:tcMar>
              <w:top w:w="65" w:type="dxa"/>
              <w:start w:w="100" w:type="dxa"/>
              <w:bottom w:w="65" w:type="dxa"/>
              <w:end w:w="100" w:type="dxa"/>
            </w:tcMar>
            <w:vAlign w:val="center"/>
          </w:tcPr>
          <w:p>
            <w:pPr>
              <w:spacing w:before="10" w:after="10" w:line="216" w:lineRule="auto"/>
            </w:pPr>
            <w:r>
              <w:t>[Kayıt no / kabul edilen tutar / sıra / belge]</w:t>
            </w:r>
          </w:p>
        </w:tc>
      </w:tr>
      <w:tr>
        <w:tc>
          <w:tcPr>
            <w:tcW w:type="dxa" w:w="2891"/>
            <w:tcMar>
              <w:top w:w="65" w:type="dxa"/>
              <w:start w:w="100" w:type="dxa"/>
              <w:bottom w:w="65" w:type="dxa"/>
              <w:end w:w="100" w:type="dxa"/>
            </w:tcMar>
            <w:vAlign w:val="center"/>
          </w:tcPr>
          <w:p>
            <w:pPr>
              <w:spacing w:before="10" w:after="10" w:line="216" w:lineRule="auto"/>
            </w:pPr>
            <w:r>
              <w:rPr>
                <w:b/>
              </w:rPr>
              <w:t>Pay cetveli</w:t>
            </w:r>
          </w:p>
        </w:tc>
        <w:tc>
          <w:tcPr>
            <w:tcW w:type="dxa" w:w="6746"/>
            <w:tcMar>
              <w:top w:w="65" w:type="dxa"/>
              <w:start w:w="100" w:type="dxa"/>
              <w:bottom w:w="65" w:type="dxa"/>
              <w:end w:w="100" w:type="dxa"/>
            </w:tcMar>
            <w:vAlign w:val="center"/>
          </w:tcPr>
          <w:p>
            <w:pPr>
              <w:spacing w:before="10" w:after="10" w:line="216" w:lineRule="auto"/>
            </w:pPr>
            <w:r>
              <w:t>[Bırakılma tarihi / bildirim / 10 günlük sürenin bitişi]</w:t>
            </w:r>
          </w:p>
        </w:tc>
      </w:tr>
      <w:tr>
        <w:tc>
          <w:tcPr>
            <w:tcW w:type="dxa" w:w="2891"/>
            <w:shd w:fill="F3F6FB"/>
            <w:tcMar>
              <w:top w:w="65" w:type="dxa"/>
              <w:start w:w="100" w:type="dxa"/>
              <w:bottom w:w="65" w:type="dxa"/>
              <w:end w:w="100" w:type="dxa"/>
            </w:tcMar>
            <w:vAlign w:val="center"/>
          </w:tcPr>
          <w:p>
            <w:pPr>
              <w:spacing w:before="10" w:after="10" w:line="216" w:lineRule="auto"/>
            </w:pPr>
            <w:r>
              <w:rPr>
                <w:b/>
              </w:rPr>
              <w:t>Brüt mevcut</w:t>
            </w:r>
          </w:p>
        </w:tc>
        <w:tc>
          <w:tcPr>
            <w:tcW w:type="dxa" w:w="6746"/>
            <w:shd w:fill="F3F6FB"/>
            <w:tcMar>
              <w:top w:w="65" w:type="dxa"/>
              <w:start w:w="100" w:type="dxa"/>
              <w:bottom w:w="65" w:type="dxa"/>
              <w:end w:w="100" w:type="dxa"/>
            </w:tcMar>
            <w:vAlign w:val="center"/>
          </w:tcPr>
          <w:p>
            <w:pPr>
              <w:spacing w:before="10" w:after="10" w:line="216" w:lineRule="auto"/>
            </w:pPr>
            <w:r>
              <w:t>[Tahsil edilmiş kasa veya banka mevcudu / kayıt tarihi]</w:t>
            </w:r>
          </w:p>
        </w:tc>
      </w:tr>
      <w:tr>
        <w:tc>
          <w:tcPr>
            <w:tcW w:type="dxa" w:w="2891"/>
            <w:tcMar>
              <w:top w:w="65" w:type="dxa"/>
              <w:start w:w="100" w:type="dxa"/>
              <w:bottom w:w="65" w:type="dxa"/>
              <w:end w:w="100" w:type="dxa"/>
            </w:tcMar>
            <w:vAlign w:val="center"/>
          </w:tcPr>
          <w:p>
            <w:pPr>
              <w:spacing w:before="10" w:after="10" w:line="216" w:lineRule="auto"/>
            </w:pPr>
            <w:r>
              <w:rPr>
                <w:b/>
              </w:rPr>
              <w:t>Zorunlu giderler</w:t>
            </w:r>
          </w:p>
        </w:tc>
        <w:tc>
          <w:tcPr>
            <w:tcW w:type="dxa" w:w="6746"/>
            <w:tcMar>
              <w:top w:w="65" w:type="dxa"/>
              <w:start w:w="100" w:type="dxa"/>
              <w:bottom w:w="65" w:type="dxa"/>
              <w:end w:w="100" w:type="dxa"/>
            </w:tcMar>
            <w:vAlign w:val="center"/>
          </w:tcPr>
          <w:p>
            <w:pPr>
              <w:spacing w:before="10" w:after="10" w:line="216" w:lineRule="auto"/>
            </w:pPr>
            <w:r>
              <w:t>[Tasfiye giderleri / masa borçları / devam eden işlem giderleri]</w:t>
            </w:r>
          </w:p>
        </w:tc>
      </w:tr>
      <w:tr>
        <w:tc>
          <w:tcPr>
            <w:tcW w:type="dxa" w:w="2891"/>
            <w:shd w:fill="F3F6FB"/>
            <w:tcMar>
              <w:top w:w="65" w:type="dxa"/>
              <w:start w:w="100" w:type="dxa"/>
              <w:bottom w:w="65" w:type="dxa"/>
              <w:end w:w="100" w:type="dxa"/>
            </w:tcMar>
            <w:vAlign w:val="center"/>
          </w:tcPr>
          <w:p>
            <w:pPr>
              <w:spacing w:before="10" w:after="10" w:line="216" w:lineRule="auto"/>
            </w:pPr>
            <w:r>
              <w:rPr>
                <w:b/>
              </w:rPr>
              <w:t>İhtilaflı paylar</w:t>
            </w:r>
          </w:p>
        </w:tc>
        <w:tc>
          <w:tcPr>
            <w:tcW w:type="dxa" w:w="6746"/>
            <w:shd w:fill="F3F6FB"/>
            <w:tcMar>
              <w:top w:w="65" w:type="dxa"/>
              <w:start w:w="100" w:type="dxa"/>
              <w:bottom w:w="65" w:type="dxa"/>
              <w:end w:w="100" w:type="dxa"/>
            </w:tcMar>
            <w:vAlign w:val="center"/>
          </w:tcPr>
          <w:p>
            <w:pPr>
              <w:spacing w:before="10" w:after="10" w:line="216" w:lineRule="auto"/>
            </w:pPr>
            <w:r>
              <w:t>[Mahkeme-esas / uyuşmaz tutar / ayrılacak pay / muhafaza kaydı]</w:t>
            </w:r>
          </w:p>
        </w:tc>
      </w:tr>
      <w:tr>
        <w:tc>
          <w:tcPr>
            <w:tcW w:type="dxa" w:w="2891"/>
            <w:tcMar>
              <w:top w:w="65" w:type="dxa"/>
              <w:start w:w="100" w:type="dxa"/>
              <w:bottom w:w="65" w:type="dxa"/>
              <w:end w:w="100" w:type="dxa"/>
            </w:tcMar>
            <w:vAlign w:val="center"/>
          </w:tcPr>
          <w:p>
            <w:pPr>
              <w:spacing w:before="10" w:after="10" w:line="216" w:lineRule="auto"/>
            </w:pPr>
            <w:r>
              <w:rPr>
                <w:b/>
              </w:rPr>
              <w:t>Şarta bağlı pay</w:t>
            </w:r>
          </w:p>
        </w:tc>
        <w:tc>
          <w:tcPr>
            <w:tcW w:type="dxa" w:w="6746"/>
            <w:tcMar>
              <w:top w:w="65" w:type="dxa"/>
              <w:start w:w="100" w:type="dxa"/>
              <w:bottom w:w="65" w:type="dxa"/>
              <w:end w:w="100" w:type="dxa"/>
            </w:tcMar>
            <w:vAlign w:val="center"/>
          </w:tcPr>
          <w:p>
            <w:pPr>
              <w:spacing w:before="10" w:after="10" w:line="216" w:lineRule="auto"/>
            </w:pPr>
            <w:r>
              <w:t>[Alacak / koşul veya vade / ayrılacak tutar]</w:t>
            </w:r>
          </w:p>
        </w:tc>
      </w:tr>
      <w:tr>
        <w:tc>
          <w:tcPr>
            <w:tcW w:type="dxa" w:w="2891"/>
            <w:shd w:fill="F3F6FB"/>
            <w:tcMar>
              <w:top w:w="65" w:type="dxa"/>
              <w:start w:w="100" w:type="dxa"/>
              <w:bottom w:w="65" w:type="dxa"/>
              <w:end w:w="100" w:type="dxa"/>
            </w:tcMar>
            <w:vAlign w:val="center"/>
          </w:tcPr>
          <w:p>
            <w:pPr>
              <w:spacing w:before="10" w:after="10" w:line="216" w:lineRule="auto"/>
            </w:pPr>
            <w:r>
              <w:rPr>
                <w:b/>
              </w:rPr>
              <w:t>Şikâyet etkisi</w:t>
            </w:r>
          </w:p>
        </w:tc>
        <w:tc>
          <w:tcPr>
            <w:tcW w:type="dxa" w:w="6746"/>
            <w:shd w:fill="F3F6FB"/>
            <w:tcMar>
              <w:top w:w="65" w:type="dxa"/>
              <w:start w:w="100" w:type="dxa"/>
              <w:bottom w:w="65" w:type="dxa"/>
              <w:end w:w="100" w:type="dxa"/>
            </w:tcMar>
            <w:vAlign w:val="center"/>
          </w:tcPr>
          <w:p>
            <w:pPr>
              <w:spacing w:before="10" w:after="10" w:line="216" w:lineRule="auto"/>
            </w:pPr>
            <w:r>
              <w:t>[Dosya / etkilenen pay / m.250 uyarınca korunacak tutar]</w:t>
            </w:r>
          </w:p>
        </w:tc>
      </w:tr>
      <w:tr>
        <w:tc>
          <w:tcPr>
            <w:tcW w:type="dxa" w:w="2891"/>
            <w:tcMar>
              <w:top w:w="65" w:type="dxa"/>
              <w:start w:w="100" w:type="dxa"/>
              <w:bottom w:w="65" w:type="dxa"/>
              <w:end w:w="100" w:type="dxa"/>
            </w:tcMar>
            <w:vAlign w:val="center"/>
          </w:tcPr>
          <w:p>
            <w:pPr>
              <w:spacing w:before="10" w:after="10" w:line="216" w:lineRule="auto"/>
            </w:pPr>
            <w:r>
              <w:rPr>
                <w:b/>
              </w:rPr>
              <w:t>Dağıtılabilir bakiye</w:t>
            </w:r>
          </w:p>
        </w:tc>
        <w:tc>
          <w:tcPr>
            <w:tcW w:type="dxa" w:w="6746"/>
            <w:tcMar>
              <w:top w:w="65" w:type="dxa"/>
              <w:start w:w="100" w:type="dxa"/>
              <w:bottom w:w="65" w:type="dxa"/>
              <w:end w:w="100" w:type="dxa"/>
            </w:tcMar>
            <w:vAlign w:val="center"/>
          </w:tcPr>
          <w:p>
            <w:pPr>
              <w:spacing w:before="10" w:after="10" w:line="216" w:lineRule="auto"/>
            </w:pPr>
            <w:r>
              <w:t>[Brüt mevcut eksi zorunlu ayrımlar]</w:t>
            </w:r>
          </w:p>
        </w:tc>
      </w:tr>
      <w:tr>
        <w:tc>
          <w:tcPr>
            <w:tcW w:type="dxa" w:w="2891"/>
            <w:shd w:fill="F3F6FB"/>
            <w:tcMar>
              <w:top w:w="65" w:type="dxa"/>
              <w:start w:w="100" w:type="dxa"/>
              <w:bottom w:w="65" w:type="dxa"/>
              <w:end w:w="100" w:type="dxa"/>
            </w:tcMar>
            <w:vAlign w:val="center"/>
          </w:tcPr>
          <w:p>
            <w:pPr>
              <w:spacing w:before="10" w:after="10" w:line="216" w:lineRule="auto"/>
            </w:pPr>
            <w:r>
              <w:rPr>
                <w:b/>
              </w:rPr>
              <w:t>Alacaklı payı</w:t>
            </w:r>
          </w:p>
        </w:tc>
        <w:tc>
          <w:tcPr>
            <w:tcW w:type="dxa" w:w="6746"/>
            <w:shd w:fill="F3F6FB"/>
            <w:tcMar>
              <w:top w:w="65" w:type="dxa"/>
              <w:start w:w="100" w:type="dxa"/>
              <w:bottom w:w="65" w:type="dxa"/>
              <w:end w:w="100" w:type="dxa"/>
            </w:tcMar>
            <w:vAlign w:val="center"/>
          </w:tcPr>
          <w:p>
            <w:pPr>
              <w:spacing w:before="10" w:after="10" w:line="216" w:lineRule="auto"/>
            </w:pPr>
            <w:r>
              <w:t>[Oran / önceki ödeme / bu dağıtımda hesaplanan tutar]</w:t>
            </w:r>
          </w:p>
        </w:tc>
      </w:tr>
    </w:tbl>
    <w:p>
      <w:pPr>
        <w:pStyle w:val="Heading2"/>
      </w:pPr>
      <w:r>
        <w:t>İmza öncesi son kontrol</w:t>
      </w:r>
    </w:p>
    <w:p>
      <w:r>
        <w:t>Pay cetvelinin bırakılma ve bildirim kayıtları, on günlük sürenin sonu, devam eden dava veya şikâyetler, ihtilaflı pay muhafazası, tasfiye giderleri, önceki ödemeler ve ek numaraları aynı dosyayla uyuşmalıdır.</w:t>
      </w:r>
    </w:p>
    <w:p>
      <w:pPr>
        <w:pStyle w:val="Heading2"/>
      </w:pPr>
      <w:r>
        <w:t>Resmî dayanak</w:t>
      </w:r>
    </w:p>
    <w:p>
      <w:r>
        <w:t>2004 sayılı İcra ve İflâs Kanunu m.247, m.249, m.250, m.252 ve ilgili hükümler. Mevzuat kontrolü: 10 Ekim 2026.</w:t>
      </w:r>
    </w:p>
    <w:sectPr w:rsidR="00FC693F" w:rsidRPr="0006063C" w:rsidSect="00034616">
      <w:pgSz w:w="12240" w:h="15840"/>
      <w:pgMar w:top="822" w:right="1049" w:bottom="822" w:left="104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8" w:line="228" w:lineRule="auto"/>
    </w:pPr>
    <w:rPr>
      <w:rFonts w:ascii="Times New Roman" w:hAnsi="Times New Roman"/>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27"/>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İflas Tasfiyesinde Muvakkat Dağıtma Talep Dilekçesi | İİK 252</dc:title>
  <dc:subject>İİK 252 muvakkat dağıtma talebi</dc:subject>
  <dc:creator>Av. Halil Bakırcı</dc:creator>
  <cp:keywords/>
  <dc:description>generated by python-docx</dc:description>
  <cp:lastModifiedBy/>
  <cp:revision>1</cp:revision>
  <dcterms:created xsi:type="dcterms:W3CDTF">2013-12-23T23:15:00Z</dcterms:created>
  <dcterms:modified xsi:type="dcterms:W3CDTF">2013-12-23T23:15:00Z</dcterms:modified>
  <cp:category/>
</cp:coreProperties>
</file>