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b/>
        </w:rPr>
        <w:t>[YETKİLİ YER] SULH HUKUK MAHKEMESİNE</w:t>
      </w:r>
    </w:p>
    <w:p>
      <w:r>
        <w:t>DAVACI KİRAYA VEREN: [Ad soyad/unvan, gerekli kimlik bilgileri ve adres]</w:t>
      </w:r>
    </w:p>
    <w:p>
      <w:r>
        <w:t>VEKİLİ (VARSA): [Gerçek vekilin adı soyadı ve adresi; yoksa çıkarın]</w:t>
      </w:r>
    </w:p>
    <w:p>
      <w:r>
        <w:t>DAVALI KİRACI: [Ad soyad/unvan ve adres; sözleşmedeki tarafları kontrol edin]</w:t>
      </w:r>
    </w:p>
    <w:p>
      <w:r>
        <w:t>KİRALANAN: [Tam adres, bağımsız bölüm ve konut/çatılı işyeri niteliği]</w:t>
      </w:r>
    </w:p>
    <w:p>
      <w:r>
        <w:t>HARCA ESAS DEĞER: [Dava tarihindeki yıllık kira bedeli ve hesap]</w:t>
      </w:r>
    </w:p>
    <w:p>
      <w:r>
        <w:t>KONU: TBK m.352/2 uyarınca iki haklı yazılı ihtara sebebiyet verilmesi nedeniyle kiralananın tahliyesi talebidir.</w:t>
      </w:r>
    </w:p>
    <w:p>
      <w:pPr>
        <w:keepNext/>
      </w:pPr>
      <w:r>
        <w:rPr>
          <w:b/>
        </w:rPr>
        <w:t>AÇIKLAMALAR</w:t>
      </w:r>
    </w:p>
    <w:p>
      <w:r>
        <w:t>1. Davalı, [başlangıç ve süre] kira sözleşmesiyle kiralananı kullanmaktadır. Davaya esas [kira süresi/kira yılı veya bir yılı aşan kalan süre] [başlangıç–bitiş] arasındadır. Kira bedeli [tutar] olup [aylık ödeme günü ve sözleşme hükmü] uygulanır. Kiraya veren sıfatım [dayanak] ile belirlenmiştir.</w:t>
      </w:r>
    </w:p>
    <w:p>
      <w:r>
        <w:t>2. Birinci ihtar, [ait olduğu kira ayı/borç dönemi ve tutar] içindir. Son ödeme günü [tarih; tatil etkisi varsa hesap], yazılı ihtar tarihi/numarası [bilgi], kiracıya usulüne uygun tebliğ [tarih ve kayıt]tır. Tebliğ anındaki ödenmemiş kira [tutar]dır. Ödeme durumu [tarih/saat, tutar, belge veya hâlen ödenmediği kaydı]dır.</w:t>
      </w:r>
    </w:p>
    <w:p>
      <w:r>
        <w:t>3. İkinci ihtar, [ayrı kira ayı/borç dönemi ve tutar] içindir. Son ödeme günü [tarih], ihtar tarihi/numarası [bilgi], usulüne uygun tebliğ [tarih ve kayıt]tır. Tebliğ anındaki ödenmemiş kira [tutar], ödeme durumu [tarih/saat, tutar ve kayıt]dır. [İlk ihtar sırasında bu borcun henüz istenebilir olmadığı veya borçların bölünmediğini gösteren somut açıklama]dır.</w:t>
      </w:r>
    </w:p>
    <w:p>
      <w:r>
        <w:t>4. İhtarların dayandığı gerçek kira borçları muaccel ve tebliğ anında ödenmemiştir; ilgili kira süresi içindeki iki ayrı yazılı ihtar ve tebliğler eklerle gösterilmiştir. [Varsa ihtar sonrası ödeme ve mahsup] açıklanmıştır. [Tutar, artış, ödeme alıcısı veya tebliğ itirazı varsa dosyaya uygun belgeli yanıt] verilmiştir.</w:t>
      </w:r>
    </w:p>
    <w:p>
      <w:r>
        <w:t>5. Davaya esas dönem [tarih] tarihinde bitmiştir. [353’e dayanılıyorsa: Dava açılacağına ilişkin yazılı bildirimin ... tarihinde kiracıya ulaşmasıyla bir kira yılı için uzayan süre ... şekilde hesaplanmıştır; kullanılmıyorsa çıkarın.] Dönem sonundan sonra dava süresi içinde [tarih/büro/dosya no] ile arabuluculuğa başvurulmuş, [tarih] son tutanağıyla anlaşma sağlanamamıştır. İşlemeyen süre çıkarılınca son dava günü [hesap ve tarih]dir. Dava bu süre içindedir.</w:t>
      </w:r>
    </w:p>
    <w:p>
      <w:r>
        <w:t>6. Yetki [davalının yerleşim yeri/sözleşmenin ifa yeri ve somut gerekçe] ile belirlenmiştir. Talep, iki haklı ihtara dayanan tahliyedir; ayrı bir temerrüt tahliyesi veya kira alacağı istemiyle karıştırılmamıştır.</w:t>
      </w:r>
    </w:p>
    <w:p>
      <w:pPr>
        <w:keepNext/>
      </w:pPr>
      <w:r>
        <w:rPr>
          <w:b/>
        </w:rPr>
        <w:t>HUKUKİ NEDENLER</w:t>
      </w:r>
    </w:p>
    <w:p>
      <w:r>
        <w:t>TBK m.93, 314, 339, 346, 352/2 ve uygulanıyorsa 353; HMK m.4, 6, 10, 119, 190, 194 ve ilgili hükümler; 6325 sayılı Kanun m.18/A–18/B.</w:t>
      </w:r>
    </w:p>
    <w:p>
      <w:pPr>
        <w:keepNext/>
      </w:pPr>
      <w:r>
        <w:rPr>
          <w:b/>
        </w:rPr>
        <w:t>DELİLLER VE EKLER</w:t>
      </w:r>
    </w:p>
    <w:p>
      <w:r>
        <w:t>Ek-1: Kira sözleşmesi ve ödeme hükümleri; Ek-2: İlk ihtar/ödeme emri ve tebliği; Ek-3: İkinci ihtar/ödeme emri ve tebliği; Ek-4: Ödeme ve mahsup kayıtları; Ek-5: Son arabuluculuk tutanağı; Ek-6: [Varsa 353 bildirimi/ulaşma kaydı]. Celbi istenen kayıt: [Banka/icra/noter/kurum, dönem ve ispat konusu].</w:t>
      </w:r>
    </w:p>
    <w:p>
      <w:pPr>
        <w:keepNext/>
      </w:pPr>
      <w:r>
        <w:rPr>
          <w:b/>
        </w:rPr>
        <w:t>SONUÇ VE İSTEM</w:t>
      </w:r>
    </w:p>
    <w:p>
      <w:r>
        <w:t>Belirtilen kiralananın TBK m.352/2 uyarınca iki haklı ihtara sebebiyet verilmesi nedeniyle tahliyesine; yargılama giderlerinin ve varsa vekâlet ücretinin davalıya yükletilmesine karar verilmesini talep ederim.</w:t>
      </w:r>
    </w:p>
    <w:p>
      <w:r>
        <w:t>[Tarih] — Davacı / varsa gerçek vekili [Ad soyad ve imza]</w:t>
      </w:r>
    </w:p>
    <w:p>
      <w:pPr>
        <w:pageBreakBefore/>
      </w:pPr>
      <w:r>
        <w:rPr>
          <w:b/>
        </w:rPr>
        <w:t>HAZIRLIK NOTLARI — DİLEKÇEYE EKLENMEZ</w:t>
      </w:r>
    </w:p>
    <w:p>
      <w:r>
        <w:rPr>
          <w:b/>
        </w:rPr>
        <w:t xml:space="preserve">Kapsam: </w:t>
      </w:r>
      <w:r>
        <w:t>Form, belirli süreli konut/çatılı işyerinde ayrı kira borçlarına ilişkin 352/2 tahliyesidir. Bir yıldan kısa sözleşmede kira süresi; bir yıl ve daha uzunda ilgili kira yılı veya bir yılı aşan kalan süre belirlenir. Kira yılı takvim yılı değildir. Süresiz sözleşme ve yıllık ödeme düzenini bu aylık borç formuna zorlamayın; peşin taksitlerde bedelin ait olduğu dönem ayrıca incelenir.</w:t>
      </w:r>
    </w:p>
    <w:p>
      <w:r>
        <w:rPr>
          <w:b/>
        </w:rPr>
        <w:t xml:space="preserve">Haklılık ve ödeme: </w:t>
      </w:r>
      <w:r>
        <w:t>Her ihtarın gerçek kira borcunu, vadesini, tutarını ve kiracıya tebliğini belgeleyin. Tebliğden önce ödeme haklılığı etkiler; tebliğden sonraki ödeme oluşmuş haklı ihtarı ortadan kaldırmaz. Aynı gün ödeme/tebliğ varsa saat ve işlem kayıtlarını inceleyin. Sırf aidat/ceza/varsayılan artış tutarını kira borcu saymayın; ödeme alıcısı ve mahsup ayrıca kontrol edilir.</w:t>
      </w:r>
    </w:p>
    <w:p>
      <w:r>
        <w:rPr>
          <w:b/>
        </w:rPr>
        <w:t xml:space="preserve">Muacceliyet ve bölme: </w:t>
      </w:r>
      <w:r>
        <w:t>Vadesi gelmeyen bedel haklı ihtara dayanak yapılmaz. TBK 93’te tatil gününe denk gelen ifa zamanı ve aksine anlaşma kontrol edilir. Aynı borcu iki yazıyla istemek veya ilk ihtarda istenebilir borcu yapay biçimde bölmek iki haklı ihtar oluşturmaz. TBK 346’daki sonraki kiraları muaccel kılan anlaşma yasağını uygulayın; eski işyeri ertelemesini 2026 borçlarına taşımayın.</w:t>
      </w:r>
    </w:p>
    <w:p>
      <w:r>
        <w:rPr>
          <w:b/>
        </w:rPr>
        <w:t xml:space="preserve">315 ayrımı: </w:t>
      </w:r>
      <w:r>
        <w:t>Temerrüt nedeniyle fesihte TBK 315’in yazılı süre ve fesih uyarısı koşulları ayrıca gerekir; konut/çatılı işyerinde en az 30 gün süre söz konusudur. Bu süre içinde ödeme temerrüt yolunu etkileyebilir; 352/2’de tebliğ sonrası ödeme iki haklı ihtarı silmez. Tek ödeme emri veya icra takibi otomatik iki ihtar değildir; yazılı içeriği, tebliği ve borcu inceleyin.</w:t>
      </w:r>
    </w:p>
    <w:p>
      <w:r>
        <w:rPr>
          <w:b/>
        </w:rPr>
        <w:t xml:space="preserve">Dava süresi ve 353: </w:t>
      </w:r>
      <w:r>
        <w:t>Dava, ilgili kira süresinin; bir yıldan uzun kirada ihtarların yapıldığı kira yılının bitiminden bir ay içinde açılır. İkinci ihtarın günü veya ödemenin yapıldığı yıl otomatik başlangıç değildir. 353 kapsamında en geç dava açma süresi içinde kiracıya ulaşan yazılı dava bildirimi süreyi bir kira yılı için uzatabilir; gerçek içerik ve ulaşma kaydı gerekir.</w:t>
      </w:r>
    </w:p>
    <w:p>
      <w:r>
        <w:rPr>
          <w:b/>
        </w:rPr>
        <w:t xml:space="preserve">Arabuluculuk: </w:t>
      </w:r>
      <w:r>
        <w:t>Davadan önce zorunlu arabuluculuğu tamamlayın. Başvuruyu dava hakkının doğduğu dönem sonrasındaki dava süresinde planlayın; erken tamamlanan faaliyetin yeterli olduğuna dayanmayın. Başvurudan son tutanağa kadar hak düşürücü süre işlemez; tutanak yeni bir ay başlatmaz. Kalan süreyi ayrıca hesaplayın. TBK 350 için verilen zamanlama kararını bu 352/2 davasının doğrudan emsal kararı diye sunmayın.</w:t>
      </w:r>
    </w:p>
    <w:p>
      <w:r>
        <w:rPr>
          <w:b/>
        </w:rPr>
        <w:t xml:space="preserve">Mahkeme ve sunum: </w:t>
      </w:r>
      <w:r>
        <w:t>Görev sulh hukuktur; HMK 6/10 ve varsa geçerli yetki sözleşmesine göre yeri belirleyin. Kiralananın bulunduğu yer otomatik kesin yetki değildir. Harca esas yıllık kira bedelini hesaplayın. Vekil satırını ve kullanılmayan seçenekleri çıkarın. Hazırlık sayfasını ayırın; gerçek ekleri, son tutanağı ve UYAP/fiziki mahkeme sunum kaydını saklayın.</w:t>
      </w:r>
    </w:p>
    <w:p>
      <w:r>
        <w:t>Belge ve resmî kaynak karşılaştırması: 8 Ekim 2026</w:t>
      </w:r>
    </w:p>
    <w:p>
      <w:r>
        <w:rPr>
          <w:sz w:val="18"/>
        </w:rPr>
        <w:t>TBK: https://mevzuat.adalet.gov.tr/mevzuat/103273</w:t>
      </w:r>
    </w:p>
    <w:p>
      <w:r>
        <w:rPr>
          <w:sz w:val="18"/>
        </w:rPr>
        <w:t>HGK 2017/1289 E., 2021/1314 K., 02.11.2021: ihtar ve ödeme ayrımı</w:t>
      </w:r>
    </w:p>
    <w:p>
      <w:r>
        <w:rPr>
          <w:sz w:val="18"/>
        </w:rPr>
        <w:t>https://mevzuat.adalet.gov.tr/ictihat/720126200</w:t>
      </w:r>
    </w:p>
    <w:p>
      <w:r>
        <w:rPr>
          <w:sz w:val="18"/>
        </w:rPr>
        <w:t>3. HD 2017/6593 E., 2017/15862 K., 14.11.2017: tatil ve muacceliyet</w:t>
      </w:r>
    </w:p>
    <w:p>
      <w:r>
        <w:rPr>
          <w:sz w:val="18"/>
        </w:rPr>
        <w:t>https://mevzuat.adalet.gov.tr/ictihat/381255200</w:t>
      </w:r>
    </w:p>
    <w:p>
      <w:r>
        <w:rPr>
          <w:sz w:val="18"/>
        </w:rPr>
        <w:t>3. HD 2024/2951 E., 2025/3118 K., 28.05.2025: peşin ödeme ve kira dönemi</w:t>
      </w:r>
    </w:p>
    <w:p>
      <w:r>
        <w:rPr>
          <w:sz w:val="18"/>
        </w:rPr>
        <w:t>https://mevzuat.adalet.gov.tr/ictihat/1159454200</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70"/>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İki Haklı İhtar Nedeniyle Tahliye Dava Dilekçesi</dc:title>
  <dc:subject>TBK 352/2: kira dönemi, muacceliyet, tebliğ ve ödeme kronolojisi</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