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Kaptandan sefer hesabı sunulması talebi</w:t>
      </w:r>
    </w:p>
    <w:p>
      <w:pPr>
        <w:pStyle w:val="Subtitle"/>
      </w:pPr>
      <w:r>
        <w:t>Donatanın belirli dönem istemi • TTK 1110/4</w:t>
      </w:r>
    </w:p>
    <w:p>
      <w:r>
        <w:t>[İLGİLİ GERÇEK KAPTANIN ADI SOYADI]’NA</w:t>
      </w:r>
    </w:p>
    <w:p>
      <w:r>
        <w:t>TALEP EDEN DONATAN: [Gerçek ad / unvan ve adres]</w:t>
        <w:br/>
        <w:t>YETKİLİ: [Gerçek imza yetkilisi ve dayanak]</w:t>
        <w:br/>
        <w:t>GEMİ / SEFER / DÖNEM: [Gerçek kimlik, sefer ve hesap kesim tarihi]</w:t>
        <w:br/>
        <w:t>KONU: TTK m.1110 dördüncü fıkra uyarınca belirtilen sefer ve döneme ilişkin hesabın sunulması talebidir.</w:t>
      </w:r>
    </w:p>
    <w:p>
      <w:r>
        <w:t>1. [Gerçek sözleşme, işletme ve görev kaydı] kapsamında belirtilen geminin donatanıyım; tarafınız ilgili dönemde kaptan olarak görev yapmıştır / yapmaktadır. Talebim [gerçek başlangıç–son ve varsa kesim tarihi] arasındaki sefer hesabına ilişkindir.</w:t>
      </w:r>
    </w:p>
    <w:p>
      <w:r>
        <w:t>2. Donatandan alınan tutarlar, navlun tahsilatları, diğer para girişleri, yapılmış ödemeler, mevcut taahhütler ve kalan bakiyenin işlem tarihleri, para birimleri ve dayanaklarıyla ayrı gösterilmesini istiyorum. Önceki ödeme, iade ve mahsuplar aynı hesapta açıklanmalıdır.</w:t>
      </w:r>
    </w:p>
    <w:p>
      <w:r>
        <w:t>3. TTK m.1110 beşinci fıkra kapsamında taşıtan, yükleten ve gönderilenden navlun dışında alınmış paralar varsa bunların kaynak ve dayanakları ayrıca gösterilmelidir. Mevcut sözleşme, talimat, teslim ve ödeme belgeleri ilgili işlemle eşleştirilmelidir. Devam eden veya henüz ödenmemiş kalemler tamamlanmış işlem gibi kaydedilmemelidir.</w:t>
      </w:r>
    </w:p>
    <w:p>
      <w:r>
        <w:t>TALEP: Belirtilen sefer ve dönem hesabını TTK m.1110 dördüncü fıkra kapsamında dayanakları ve açıklamalarıyla [gerçek iletişim yolu] üzerinden sunmanızı talep ederim. Sunulamayan belge veya açıklama varsa ilgili kalem ve gerçek sebebi belirtilmelidir. Bu istem kesin bakiye, kusur veya tazminat kararı değildir.</w:t>
      </w:r>
    </w:p>
    <w:p>
      <w:r>
        <w:rPr>
          <w:b/>
        </w:rPr>
        <w:t>EKLER:</w:t>
      </w:r>
      <w:r>
        <w:t xml:space="preserve"> [Gerçek sözleşme ve sıfat kaydı]; [sefer ve hesap dönemi çizelgesi]; [talep edende mevcut ilgili para/işlem kayıtları]. Yalnız mevcut belgeler eklenir.</w:t>
      </w:r>
    </w:p>
    <w:p>
      <w:r>
        <w:t>08.10.2026</w:t>
        <w:br/>
        <w:t>Talep Eden Donatan / Yetkili</w:t>
        <w:br/>
        <w:t>[Adı ve soyadı]</w:t>
        <w:br/>
        <w:t>(E-İMZALIDIR)</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İlişki</w:t>
      </w:r>
    </w:p>
    <w:p>
      <w:r>
        <w:t>Gerçek donatan, kaptan, gemi ve ilgili görev dönemini belirleyin. Müdürün paydaşlara hesabıyla karıştırmayın.</w:t>
      </w:r>
    </w:p>
    <w:p>
      <w:pPr>
        <w:pStyle w:val="Heading2"/>
      </w:pPr>
      <w:r>
        <w:t>Dönem</w:t>
      </w:r>
    </w:p>
    <w:p>
      <w:r>
        <w:t>Gerçek sefer, başlangıç–son ve varsa ara hesap kesim tarihini gösterin.</w:t>
      </w:r>
    </w:p>
    <w:p>
      <w:pPr>
        <w:pStyle w:val="Heading2"/>
      </w:pPr>
      <w:r>
        <w:t>Hareketler</w:t>
      </w:r>
    </w:p>
    <w:p>
      <w:r>
        <w:t>Giriş, ödeme, henüz ödenmemiş taahhüt ve bakiyeyi dayanaklarıyla ayırın. Farklı para birimlerini açıklamasız toplamayın.</w:t>
      </w:r>
    </w:p>
    <w:p>
      <w:pPr>
        <w:pStyle w:val="Heading2"/>
      </w:pPr>
      <w:r>
        <w:t>Navlun dışı para</w:t>
      </w:r>
    </w:p>
    <w:p>
      <w:r>
        <w:t>TTK 1110 beşinci fıkra kapsamındaki tahsilatı kaynağıyla gösterin; aynı parayı iki kez yazmayın.</w:t>
      </w:r>
    </w:p>
    <w:p>
      <w:pPr>
        <w:pStyle w:val="Heading2"/>
      </w:pPr>
      <w:r>
        <w:t>Belgeler</w:t>
      </w:r>
    </w:p>
    <w:p>
      <w:r>
        <w:t>Sözleşme, talimat, teslim ve ödeme aynı işlemle eşleştirilir. Jurnal bütün mali hesabın yerine geçmez.</w:t>
      </w:r>
    </w:p>
    <w:p>
      <w:pPr>
        <w:pStyle w:val="Heading2"/>
      </w:pPr>
      <w:r>
        <w:t>Sonuç</w:t>
      </w:r>
    </w:p>
    <w:p>
      <w:r>
        <w:t>Talep hesap sunulmasıdır; kesin alacak veya kusur kararı değildir. Kanunda bulunmayan sabit cevap günü üretmeyin.</w:t>
      </w:r>
    </w:p>
    <w:p>
      <w:pPr>
        <w:pStyle w:val="Heading2"/>
      </w:pPr>
      <w:r>
        <w:t>Tarih ve imza</w:t>
      </w:r>
    </w:p>
    <w:p>
      <w:r>
        <w:t>08.10.2026 gerçek günle değiştirilir. E-imza ibaresi yalnız gerçek elektronik imzada bırakılır. Bu hazırlık sayfası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