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[TAŞINMAZIN BULUNDUĞU YER] NÖBETÇİ SULH HUKUK MAHKEMESİNE</w:t>
      </w:r>
    </w:p>
    <w:p>
      <w:r>
        <w:t>DAVACI: [Kat malikinin adı soyadı, T.C. kimlik numarası, adresi]</w:t>
      </w:r>
    </w:p>
    <w:p>
      <w:r>
        <w:t>VEKİLİ: [Varsa avukat adı soyadı ve adresi; yoksa bu satırı silin]</w:t>
      </w:r>
    </w:p>
    <w:p>
      <w:r>
        <w:t>DAVALI: [Apartman/site adı] kat maliklerini temsilen yönetici [adı soyadı/unvanı ve tebligat adresi]</w:t>
      </w:r>
    </w:p>
    <w:p>
      <w:r>
        <w:t>KONU: [Tarih] tarihli kat malikleri kurulu toplantısında alınan [numara/gündem maddesi] kararının iptali ve [somut koşulları varsa] ihtiyati tedbir talebidir.</w:t>
      </w:r>
    </w:p>
    <w:p>
      <w:pPr>
        <w:keepNext/>
      </w:pPr>
      <w:r>
        <w:rPr>
          <w:b/>
        </w:rPr>
        <w:t>Açıklamalar</w:t>
      </w:r>
    </w:p>
    <w:p>
      <w:r>
        <w:t>1. [İl, ilçe, ada, parsel ve açık adres] bilgili taşınmazdaki [numara] bağımsız bölümün malikiyim. Tapu kaydı Ek-1’dedir.</w:t>
      </w:r>
    </w:p>
    <w:p>
      <w:r>
        <w:t>2. [Tarih] tarihli toplantıda [itiraz edilen kararın kısa içeriği] kararlaştırılmıştır. Talebim kararın [belirli maddesine/tamamına] ilişkindir. Karar örneği Ek-2’dedir.</w:t>
      </w:r>
    </w:p>
    <w:p>
      <w:r>
        <w:t>3. [Uygun seçeneği kullanın: Toplantıya katıldım ve gerekçesi tutanakta bulunan karşı oy kullandım / Toplantıya katılmadım; kararı şu tarih ve belgeyle öğrendim: …]. Süre başlangıcını gösteren belge Ek-3’tedir.</w:t>
      </w:r>
    </w:p>
    <w:p>
      <w:r>
        <w:t>4. [Arabuluculuk bürosu ve dosya numarası] kapsamında [tarih] tarihinde başvuru yapılmış; [tarih] tarihli son tutanakla anlaşma sağlanamamıştır. Başvuru kaydı ve son tutanak Ek-4’tedir. Karar, öğrenme, başvuru ve son tutanak tarihleri dikkate alındığında dava süresindedir.</w:t>
      </w:r>
    </w:p>
    <w:p>
      <w:r>
        <w:t>5. Karara ilişkin somut hukuka aykırılık şudur: [çağrıdaki eksiklik, geçersiz vekâletin oya etkisi, sayı/arsa payı hesabı veya yönetim planındaki belirli hükme aykırılık]. [Belge ve sayfa] bu olguyu göstermektedir. İlgili kural [madde numarası ve gerekçe] olup karar üzerindeki etkisi [açıklama] şeklindedir.</w:t>
      </w:r>
    </w:p>
    <w:p>
      <w:r>
        <w:t>6. [Varsa ikinci ayrı aykırılığı, delilini ve karar üzerindeki etkisini yazın. Gerçekte olmayan iddiaları eklemeyin.]</w:t>
      </w:r>
    </w:p>
    <w:p>
      <w:r>
        <w:t>7. [Yalnız tedbir isteniyorsa: Kararın uygulanmasıyla doğacak somut zarar ve gecikme riski …; bunu destekleyen belge …; istenen geçici önlem … şeklindedir.]</w:t>
      </w:r>
    </w:p>
    <w:p>
      <w:r>
        <w:t>Hukuki nedenler: Somut uyuşmazlığa göre 634 sayılı KMK m.29–33, 38 ve kararın konusuna ilişkin diğer hükümler; 6325 sayılı Kanun m.18/A–18/B; HMK ve ilgili mevzuat.</w:t>
      </w:r>
    </w:p>
    <w:p>
      <w:r>
        <w:t>Deliller: Tapu kaydı, yönetim planı ve değişiklikleri, karar defteri/karar örneği, çağrı ve gündem belgeleri, katılanlar listesi, vekâlet belgeleri, karşı oy/öğrenme kaydı, arabuluculuk başvuru kaydı ve son tutanak, [somut diğer belgeler]. Yönetimde bulunan [belirli kayıtların] celbi talep edilir.</w:t>
      </w:r>
    </w:p>
    <w:p>
      <w:pPr>
        <w:keepNext/>
      </w:pPr>
      <w:r>
        <w:rPr>
          <w:b/>
        </w:rPr>
        <w:t>Sonuç ve İstem</w:t>
      </w:r>
    </w:p>
    <w:p>
      <w:r>
        <w:t>1. [Tarih ve numara] bilgili kararın [hangi maddesinin/tamamının] iptaline,</w:t>
      </w:r>
    </w:p>
    <w:p>
      <w:r>
        <w:t>2. [Yalnız koşulları açıklanmışsa] yargılama sürerken [somut uygulamanın] HMK m.389 ve devamı kapsamında tedbiren durdurulmasına,</w:t>
      </w:r>
    </w:p>
    <w:p>
      <w:r>
        <w:t>3. Yargılama giderleri ve varsa vekâlet ücretinin ilgili mevzuata göre karara bağlanmasına karar verilmesini arz ve talep ederim.</w:t>
      </w:r>
    </w:p>
    <w:p>
      <w:pPr>
        <w:keepNext/>
      </w:pPr>
      <w:r>
        <w:t>[Tarih]</w:t>
        <w:br/>
        <w:t>[Davacı / varsa vekili adı soyadı]</w:t>
        <w:br/>
        <w:t>[İmza]</w:t>
      </w:r>
    </w:p>
    <w:p>
      <w:r>
        <w:t>Ekler: [Belgeleri sırasıyla numaralandırın; arabuluculuk son tutanağını ekleyin.]</w:t>
      </w:r>
    </w:p>
    <w:p>
      <w:pPr>
        <w:pageBreakBefore/>
      </w:pPr>
      <w:r>
        <w:rPr>
          <w:b/>
        </w:rPr>
        <w:t>HAZIRLIK NOTLARI — DİLEKÇEYE EKLENMEZ</w:t>
      </w:r>
    </w:p>
    <w:p>
      <w:r>
        <w:rPr>
          <w:b/>
        </w:rPr>
        <w:t xml:space="preserve">Taraf ve karar: </w:t>
      </w:r>
      <w:r>
        <w:t>Tapu kaydı, kararın tarihi ve iptalini istediğiniz maddeleri eşleştirin. Yönetici, kat maliklerini temsilen gösterilir; kişisel tazminat istemi ile karıştırılmamalıdır. Toplu yapıda kararı veren kurulun ve onu temsil eden yöneticinin sıfatını belirleyin.</w:t>
      </w:r>
    </w:p>
    <w:p>
      <w:r>
        <w:rPr>
          <w:b/>
        </w:rPr>
        <w:t xml:space="preserve">Süre çizelgesi: </w:t>
      </w:r>
      <w:r>
        <w:t>Karar tarihi, katılım/karşı oy, öğrenme kaydı, arabuluculuk başvurusu ve son tutanak tarihlerini ayrı yazın. KMK 33’teki bir ve altı aylık sınırları dosyadaki kayıtlara uygulayın. Süre dolduktan sonra başvuru yapmanın süreyi canlandırdığını varsaymayın.</w:t>
      </w:r>
    </w:p>
    <w:p>
      <w:r>
        <w:rPr>
          <w:b/>
        </w:rPr>
        <w:t xml:space="preserve">Arabuluculuk: </w:t>
      </w:r>
      <w:r>
        <w:t>Kat mülkiyetinden kaynaklanan uyuşmazlıklar için dava şartı arabuluculuk durumunu değerlendirin; anlaşamama son tutanağını dava dilekçesine ekleyin. Yöneticiye gönderilmiş bir itiraz yazısı bu başvuru yerine geçmez.</w:t>
      </w:r>
    </w:p>
    <w:p>
      <w:r>
        <w:rPr>
          <w:b/>
        </w:rPr>
        <w:t xml:space="preserve">Delil ve talep: </w:t>
      </w:r>
      <w:r>
        <w:t>Genel “nisap yok” ifadesi yerine geçersiz olduğunu ileri sürdüğünüz oyları, arsa payını ve çoğunluğa etkisini kayıtla açıklayın. Yokluk/mutlak butlan istemi ayrı değerlendirilir. Tedbir isteği, hangi uygulamanın neden durdurulması gerektiğini somutlaştırmalıdır.</w:t>
      </w:r>
    </w:p>
    <w:p>
      <w:r>
        <w:rPr>
          <w:b/>
        </w:rPr>
        <w:t xml:space="preserve">Belgeyi tamamlayın: </w:t>
      </w:r>
      <w:r>
        <w:t>Gerçek bilgilerle köşeli parantezleri doldurun; uygulanmayan seçenekleri ve gerçek vekil yoksa vekil satırını çıkarın. Yalnız gerçekten sunulan belgeleri ekli gösterin. Bu hazırlık sayfasını mahkemeye sunulan dilekçeden çıkarın.</w:t>
      </w:r>
    </w:p>
    <w:p>
      <w:r>
        <w:t>Belge hazırlama ve resmî kaynak karşılaştırması: 8 Ekim 2026</w:t>
      </w:r>
    </w:p>
    <w:p>
      <w:r>
        <w:rPr>
          <w:sz w:val="20"/>
        </w:rPr>
        <w:t>634 sayılı Kat Mülkiyeti Kanunu</w:t>
        <w:br/>
        <w:t>https://mevzuat.adalet.gov.tr/mevzuat/103807</w:t>
      </w:r>
    </w:p>
    <w:p>
      <w:r>
        <w:rPr>
          <w:sz w:val="20"/>
        </w:rPr>
        <w:t>6325 sayılı Kanun</w:t>
        <w:br/>
        <w:t>https://mevzuat.adalet.gov.tr/mevzuat/104320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 Malikleri Kurulu Kararının İptali Dava Dilekçesi</dc:title>
  <dc:subject>Web formuyla eşleşen örnek ve ayrı hazırlık notları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