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b/>
        </w:rPr>
        <w:t>[YETKİLİ YER] SULH HUKUK MAHKEMESİNE</w:t>
      </w:r>
    </w:p>
    <w:p>
      <w:r>
        <w:t>DAVACI KİRAYA VEREN(ler): [Ad soyad/unvan, gerekli kimlik bilgileri ve adresler]</w:t>
      </w:r>
    </w:p>
    <w:p>
      <w:r>
        <w:t>VEKİLİ (VARSA): [Gerçek vekilin adı soyadı ve adresi; yoksa çıkarın]</w:t>
      </w:r>
    </w:p>
    <w:p>
      <w:r>
        <w:t>DAVALI KİRACI(lar): [Ad soyad/unvan ve adresler]</w:t>
      </w:r>
    </w:p>
    <w:p>
      <w:r>
        <w:t>KİRALANAN: [Tam adres, bağımsız bölüm ve konut/çatılı işyeri niteliği]</w:t>
      </w:r>
    </w:p>
    <w:p>
      <w:r>
        <w:t>HARCA ESAS DEĞER: [Dava tarihindeki bir yıllık kira bedeli ve hesap]</w:t>
      </w:r>
    </w:p>
    <w:p>
      <w:r>
        <w:t>KONU: TBK m.315 uyarınca, yazılı ödeme süresinde borcun ifa edilmemesi nedeniyle kira sözleşmesinin feshi ve kiralananın tahliyesi talebidir.</w:t>
      </w:r>
    </w:p>
    <w:p>
      <w:pPr>
        <w:keepNext/>
      </w:pPr>
      <w:r>
        <w:rPr>
          <w:b/>
        </w:rPr>
        <w:t>AÇIKLAMALAR</w:t>
      </w:r>
    </w:p>
    <w:p>
      <w:r>
        <w:t>1. Davalı, [başlangıç ve süre] kira sözleşmesiyle kiralananı kullanmaktadır. Kiralanan [tarih ve belge] ile teslim edilmiştir. Kira bedeli [tutar], ödeme vadesi [sözleşme hükmü/314 dayanağı]dır. Davacıların kiraya veren sıfatı ve varsa temsil veya miras durumu [somut belge] ile gösterilmiştir.</w:t>
      </w:r>
    </w:p>
    <w:p>
      <w:r>
        <w:t>2. Teslimden sonra vadesi gelen ve ihtara konu edilen borçlar: [Her ay/dönem için bedel, son ödeme günü, önceki ödeme/mahsup ve kalan kira tutarı]. [Yan gider de varsa ayrı kalem, kiracının ödeme yükümlülüğü, gerçek fatura/hesap, vade ve kalan tutar]. İhtar tarihindeki muaccel toplam [tutar]dır; henüz doğmamış veya ödenmiş bedel dahil edilmemiştir.</w:t>
      </w:r>
    </w:p>
    <w:p>
      <w:r>
        <w:t>3. [Tarih, düzenleyen ve numara] yazılı ihtarla belirtilen borçların, bildirimi izleyen günden başlayan [en az 30] günlük sürede ödenmesi; aksi hâlde sözleşmenin feshedilerek tahliye davası açılacağı açıkça bildirilmiştir. İhtar, [tarih ve usulüne uygun tebliğ kaydı] ile [kiracı/muhatap]a ulaşmıştır. İhtar gönderen ve muhatap taraflar eklerde gösterilmiştir.</w:t>
      </w:r>
    </w:p>
    <w:p>
      <w:r>
        <w:t>4. Süre [başlangıç] tarihinde başlamış, [verilen süre ve tatil etkisi dahil hesap] ile [son gün] tarihinde bitmiştir. Süre içindeki ödemeler [tarih/saat, tutar, alıcı ve borca sayılma]dır; süre sonunda ödenmemiş ihtar borcu [kalem ve tutar]dır. [Sonraki ödeme veya itiraz varsa gerçek kayıt ve hukuki açıklama] belirtilmiştir.</w:t>
      </w:r>
    </w:p>
    <w:p>
      <w:r>
        <w:t>5. Ödeme süresi tamamlandığı halde ihtar borcu ifa edilmediğinden sözleşmenin feshiyle tahliye istenmektedir. [Varsa ayrıca fesih bildirimi: tarih, içerik ve ulaşma kaydı]. Süre dolmadan başlatılmış tahliye davası söz konusu değildir; kira yılı sonuna veya ikinci ihtara dayalı 352/2 talebi kullanılmamıştır.</w:t>
      </w:r>
    </w:p>
    <w:p>
      <w:r>
        <w:t>6. Bu fesih ve tahliye uyuşmazlığı için [büro/dosya no ve başvuru tarihi] arabuluculuk faaliyeti tamamlanmış, [tarih] son tutanağıyla anlaşma sağlanamamıştır. Son tutanak ektedir. Yetki, [davalının yerleşim yeri/sözleşmenin ifa yeri ve somut gerekçe] ile belirlenmiştir.</w:t>
      </w:r>
    </w:p>
    <w:p>
      <w:pPr>
        <w:keepNext/>
      </w:pPr>
      <w:r>
        <w:rPr>
          <w:b/>
        </w:rPr>
        <w:t>HUKUKİ NEDENLER</w:t>
      </w:r>
    </w:p>
    <w:p>
      <w:r>
        <w:t>TBK m.93, 314–315 ve ilgili kira hükümleri; HMK m.4, 6, 10, 119, 190, 194, 316–318; 6325 sayılı Kanun m.18/A–18/B ve ilgili hükümler.</w:t>
      </w:r>
    </w:p>
    <w:p>
      <w:pPr>
        <w:keepNext/>
      </w:pPr>
      <w:r>
        <w:rPr>
          <w:b/>
        </w:rPr>
        <w:t>DELİLLER VE EKLER</w:t>
      </w:r>
    </w:p>
    <w:p>
      <w:r>
        <w:t>Ek-1: Kira sözleşmesi, teslim ve taraf sıfatı/temsil kayıtları; Ek-2: Tam ihtar metni ve tebliğ kaydı; Ek-3: Dönem, vade, ödeme/mahsup ve bakiye hesabı ile banka kayıtları; Ek-4: [Varsa gerçek yan gider dayanağı ve faturalar]; Ek-5: Son arabuluculuk tutanağı; Ek-6: [Varsa ayrıca fesih bildirimi]. Celp: [Kurum, dosya/dönem ve ispat konusu].</w:t>
      </w:r>
    </w:p>
    <w:p>
      <w:pPr>
        <w:keepNext/>
      </w:pPr>
      <w:r>
        <w:rPr>
          <w:b/>
        </w:rPr>
        <w:t>SONUÇ VE İSTEM</w:t>
      </w:r>
    </w:p>
    <w:p>
      <w:r>
        <w:t>Kira sözleşmesinin TBK m.315 uyarınca temerrüt nedeniyle feshiyle belirtilen kiralananın tahliyesine; yargılama giderlerinin ve varsa vekâlet ücretinin davalıya yükletilmesine karar verilmesini talep ederim.</w:t>
      </w:r>
    </w:p>
    <w:p>
      <w:r>
        <w:t>[Tarih] — Davacı(lar) / varsa gerçek vekili [Ad soyad ve imza]</w:t>
      </w:r>
    </w:p>
    <w:p>
      <w:pPr>
        <w:pageBreakBefore/>
      </w:pPr>
      <w:r>
        <w:rPr>
          <w:b/>
        </w:rPr>
        <w:t>HAZIRLIK NOTLARI — DİLEKÇEYE EKLENMEZ</w:t>
      </w:r>
    </w:p>
    <w:p>
      <w:r>
        <w:rPr>
          <w:b/>
        </w:rPr>
        <w:t xml:space="preserve">Kapsam: </w:t>
      </w:r>
      <w:r>
        <w:t>Bu form, konut/çatılı işyerinde TBK 315’e dayanan sulh hukuk fesih ve tahliye davasıdır. İcra mahkemesinde İİK 269 vd. başvurusu veya 352/2 iki haklı ihtar davası değildir. En az 30 günlük süre bu kira türüne aittir; diğer adi kiradaki 10 gün ve ürün kirasındaki farklı düzeni bu forma taşımayın.</w:t>
      </w:r>
    </w:p>
    <w:p>
      <w:r>
        <w:rPr>
          <w:b/>
        </w:rPr>
        <w:t xml:space="preserve">Taraflar: </w:t>
      </w:r>
      <w:r>
        <w:t>Kiraya veren sıfatını sözleşmeyle karşılaştırın. Birden çok kiraya veren, miras veya temsil varsa ihtar ve dava taraflarını birlikte inceleyin. Eksik mirasçının sonradan davaya muvafakati, başlangıçta eksik kişilerce gönderilen ihtarı otomatik düzeltmez. Yeni malik/kiraya veren değişikliğinde ödeme alıcısının bildirimini ve dayanağı ayrıca belgeleyin.</w:t>
      </w:r>
    </w:p>
    <w:p>
      <w:r>
        <w:rPr>
          <w:b/>
        </w:rPr>
        <w:t xml:space="preserve">Gerçek borç: </w:t>
      </w:r>
      <w:r>
        <w:t>Teslimden sonraki muaccel bedelleri belirleyin. Ödeme günü sözleşmeye ve TBK 314’e göre hesaplanır; vade gelmeden ihtar kurmayın. Her kalemde gerçek tutar, dönem, artış dayanağı, ödeme ve mahsup yazılır. Henüz vadesiz kirayı 346’ya aykırı muacceliyet şartıyla eklemeyin. Yan giderde kiracının yükümlülüğü ve miktar/fatura dayanağı ayrıca gerekir; ceza ve icra masrafı otomatik yan gider değildir.</w:t>
      </w:r>
    </w:p>
    <w:p>
      <w:r>
        <w:rPr>
          <w:b/>
        </w:rPr>
        <w:t xml:space="preserve">Yazılı ihtar: </w:t>
      </w:r>
      <w:r>
        <w:t>Tam ihtar metninde hangi borcun istendiği, bildirimi izleyen günden başlayan en az 30 gün ve ödenmezse fesih ile tahliye davası uyarısı kontrol edilir. Genel “yasal işlem” sözüyle yetinmeyin. Sadece gönderme tarihi yeterli değildir; usulüne uygun tebliğ ve gerçek muhatap gerekir. Dava dilekçesi, daha önceki ihtarın eksik uyarısını geriye dönük tamamlamaz.</w:t>
      </w:r>
    </w:p>
    <w:p>
      <w:r>
        <w:rPr>
          <w:b/>
        </w:rPr>
        <w:t xml:space="preserve">Süre ve ödeme: </w:t>
      </w:r>
      <w:r>
        <w:t>Tebliğ günü dahil edilmeden ertesi gün başlayan süreyi, verilmiş daha uzun süreyi ve son günün tatil etkisini kontrol edin. Süre tamamen dolmadan dava açmayın. Süre içindeki tam ödeme ile kısmi veya süre sonrası ödeme ayrılır; banka tarihi/saat, alıcı ve mahsup incelenir. Alacaklının ödemeyi kabulden kaçınması veya usulüne uygun tevdi varsa yalnız hesap hareketinin yokluğundan temerrüt sonucu kurmayın.</w:t>
      </w:r>
    </w:p>
    <w:p>
      <w:r>
        <w:rPr>
          <w:b/>
        </w:rPr>
        <w:t xml:space="preserve">Arabuluculuk ve mahkeme: </w:t>
      </w:r>
      <w:r>
        <w:t>Sulh hukukta açılacak bu kira davası için davadan önce arabuluculuğu tamamlayın; başvuruyu ihtar süresi dolup tahliye uyuşmazlığı doğduktan sonra planlayın. Hiç başvurulmaması ile tamamlanmış faaliyetin tutanağının eklenmemesi farklıdır; tutanağı celp talebiyle başvuru yokluğunu gideremezsiniz. İİK ilamsız tahliye istisnasını bu davaya taşımayın. Yetkiyi HMK 6/10 ve varsa 17–18’e göre belirleyin.</w:t>
      </w:r>
    </w:p>
    <w:p>
      <w:r>
        <w:rPr>
          <w:b/>
        </w:rPr>
        <w:t xml:space="preserve">İstem ve sunum: </w:t>
      </w:r>
      <w:r>
        <w:t>Form yalnız fesih/tahliye içindir; “varsa alacaklar” şeklinde belirsiz para istemi yoktur. Para alacağı birleştirilecekse miktar, kalem, faiz türü/başlangıcı, harç ve arabuluculuk kapsamı ayrıca kurulmalıdır. 352/2’nin dönem sonu ve bir aylık süresini veya İİK 269/a’nın altı ayını bu sulh hukuk formuna aynen uygulamayın. Hazırlık sayfasını ayırın; gerçek eklerle UYAP/fiziki mahkeme sunum kaydını saklayın.</w:t>
      </w:r>
    </w:p>
    <w:p>
      <w:r>
        <w:t>Belge ve resmî kaynak karşılaştırması: 8 Ekim 2026</w:t>
      </w:r>
    </w:p>
    <w:p>
      <w:r>
        <w:rPr>
          <w:sz w:val="18"/>
        </w:rPr>
        <w:t>TBK: https://mevzuat.adalet.gov.tr/mevzuat/103273</w:t>
      </w:r>
    </w:p>
    <w:p>
      <w:r>
        <w:rPr>
          <w:sz w:val="18"/>
        </w:rPr>
        <w:t>3. HD 2018/3224 E., 2018/5540 K., 21.05.2018: ihtar içeriği</w:t>
      </w:r>
    </w:p>
    <w:p>
      <w:r>
        <w:rPr>
          <w:sz w:val="18"/>
        </w:rPr>
        <w:t>https://mevzuat.adalet.gov.tr/ictihat/426539800</w:t>
      </w:r>
    </w:p>
    <w:p>
      <w:r>
        <w:rPr>
          <w:sz w:val="18"/>
        </w:rPr>
        <w:t>3. HD 2023/4070 E., 2024/3545 K., 06.11.2024: tüm kiraya verenler</w:t>
      </w:r>
    </w:p>
    <w:p>
      <w:r>
        <w:rPr>
          <w:sz w:val="18"/>
        </w:rPr>
        <w:t>https://mevzuat.adalet.gov.tr/ictihat/1105013700</w:t>
      </w:r>
    </w:p>
    <w:p>
      <w:r>
        <w:rPr>
          <w:sz w:val="18"/>
        </w:rPr>
        <w:t>HGK 2024/785 E., 2025/426 K., 02.07.2025: yan giderin koşulları</w:t>
      </w:r>
    </w:p>
    <w:p>
      <w:r>
        <w:rPr>
          <w:sz w:val="18"/>
        </w:rPr>
        <w:t>https://mevzuat.adalet.gov.tr/ictihat/1163496900</w:t>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70"/>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Kira Temerrüdü Nedeniyle Tahliye Dava Dilekçesi</dc:title>
  <dc:subject>TBK 315: yazılı ihtar, otuz gün, borç ve ödeme kronolojisi</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