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Kırkambar Sefer Öncesi Navlun Bildirimi</w:t>
      </w:r>
    </w:p>
    <w:p>
      <w:pPr>
        <w:widowControl/>
      </w:pPr>
      <w:r>
        <w:t>[TAŞITANIN TAM ADI / TİCARET UNVANI VE BİLDİRİM ADRESİNE]</w:t>
      </w:r>
    </w:p>
    <w:p>
      <w:pPr>
        <w:widowControl/>
      </w:pPr>
      <w:r>
        <w:t>BİLDİRİMİ YAPAN TAŞIYAN: [Tam unvan, adres ve iletişim]</w:t>
        <w:br/>
        <w:t>TEMSİLCİ: [Varsa yetkili temsilci ve yetki dayanağı]</w:t>
        <w:br/>
        <w:t>SÖZLEŞME / SEFER: [Gerçek sözleşme referansı, gemi ve ilgili yolculuk]</w:t>
        <w:br/>
        <w:t>EŞYA: [Teslim edilmeyen belirli eşyanın tanımı ve miktarı]</w:t>
      </w:r>
    </w:p>
    <w:p>
      <w:pPr>
        <w:widowControl/>
      </w:pPr>
      <w:r>
        <w:t>KONU: TTK m.1163/3 gereğince ilgili yolculuğa başlanmadan önce geciken eşya için navlun istemimizin yazılı bildirimidir.</w:t>
      </w:r>
    </w:p>
    <w:p>
      <w:pPr>
        <w:widowControl/>
      </w:pPr>
      <w:r>
        <w:t>AÇIKLAMALAR</w:t>
      </w:r>
    </w:p>
    <w:p>
      <w:pPr>
        <w:widowControl/>
      </w:pPr>
      <w:r>
        <w:t>1. [Gerçek sözleşme ve kabul kaydı] kapsamında ayırt edilmiş [eşya] denizde taşınmak üzere tarafımızca üstlenilmiştir. İlgili yükleme çağrısı [taşıyan / yetkili temsilci] tarafından [gerçek tarih, saat ve araç] ile [muhatap] kişisine [çağrının belirli içeriği] açıklanarak yapılmıştır.</w:t>
      </w:r>
    </w:p>
    <w:p>
      <w:pPr>
        <w:widowControl/>
      </w:pPr>
      <w:r>
        <w:t>2. [Gerçek teslim ve operasyon kayıtları] itibarıyla eşyanın tesliminde taşıtan gecikmesi bulunmaktadır. Gecikmenin ilgili kayıtları [belge ve olay açıklaması] şeklindedir. Bildirim tarihinde ilgili yolculuk henüz başlamamıştır. Mevcut planlanan hareket [doğrulanmış plan bilgisi] olup gerçekleşen hareket ayrıca kaydedilecektir.</w:t>
      </w:r>
    </w:p>
    <w:p>
      <w:pPr>
        <w:widowControl/>
      </w:pPr>
      <w:r>
        <w:t>3. TTK m.1163/2 uyarınca geciken eşyanın teslimini beklemeksizin yolculuğa başlanması hâlinde aynı fıkradaki tam navlun istemimizi, m.1163/3 gereğince yola çıkmadan önce tarafınıza yazılı bildiriyoruz. İlgili sözleşmedeki tam navlun [tutar ve para birimi / doğrulanmış fiyat kaydı] şeklindedir.</w:t>
      </w:r>
    </w:p>
    <w:p>
      <w:pPr>
        <w:widowControl/>
      </w:pPr>
      <w:r>
        <w:t>4. Teslim edilmeyen eşya yerine yüklenen eşyanın navlunu m.1163/2 gereğince tam navlundan indirilecektir. Mevcut ikame yük kaydı [gerçek durum ve belge], bu kayda bağlı indirim [doğrulanmış tutar / tamamlanacak hesap bilgisi], önceki ödeme ve mahsuplar [gerçek kayıt] şeklindedir. Aynı bedel mükerrer istenmemektedir.</w:t>
      </w:r>
    </w:p>
    <w:p>
      <w:pPr>
        <w:widowControl/>
      </w:pPr>
      <w:r>
        <w:rPr>
          <w:b/>
        </w:rPr>
        <w:t>SONUÇ VE İSTEM: TTK m.1163/1–3 kapsamında yukarıda tanımlanan gecikmeye ilişkin navlun istemimizi, ilgili yolculuğa başlanmadan önce tarafınıza bildiririz. İkame eşya navlunu indirimi ve gerçekleşmiş ödeme/mahsuplar dikkate alınmış hesabımız [ek hesap referansı / tamamlanacak belirli kayıt] üzerinden açıklanmaktadır. Bildirimin alındığına ilişkin kaydın [gerçek iletişim adresi] üzerinden iletilmesini isteriz.</w:t>
      </w:r>
    </w:p>
    <w:p>
      <w:pPr>
        <w:widowControl/>
      </w:pPr>
      <w:r>
        <w:t>EKLER: [Yalnız fiilen gönderilen sözleşme, çağrı, gecikme ve mevcut hesap belgeleri]</w:t>
        <w:br/>
        <w:t>[Gerçek gönderim tarihi]</w:t>
        <w:br/>
        <w:t>[Taşıyan / yetkili temsilcinin adı ve sıfatı]</w:t>
        <w:br/>
        <w:t>[Gerçek imza]</w:t>
      </w:r>
    </w:p>
    <w:p>
      <w:r>
        <w:br w:type="page"/>
      </w:r>
    </w:p>
    <w:p>
      <w:pPr>
        <w:pStyle w:val="Heading1"/>
      </w:pPr>
      <w:r>
        <w:t>Hareket Öncesi Navlun Bildirimi Kontrolü</w:t>
      </w:r>
    </w:p>
    <w:p>
      <w:r>
        <w:rPr>
          <w:b/>
        </w:rPr>
        <w:t xml:space="preserve">1. Kırkambar ilişkisi: </w:t>
      </w:r>
      <w:r>
        <w:t>TTK m.1138/1-b kapsamındaki ayırt edilmiş eşya taşıma taahhüdünü doğrulayın. Yolculuk çarterinin yükleme/sürastarya düzenini veya yüzde otuz hesabını bu forma taşımayın.</w:t>
      </w:r>
    </w:p>
    <w:p>
      <w:r>
        <w:rPr>
          <w:b/>
        </w:rPr>
        <w:t xml:space="preserve">2. Çağrı ve gecikme: </w:t>
      </w:r>
      <w:r>
        <w:t>M.1163/1 çağrısı taşıyan veya yetkili temsilciden gelmelidir. Belirli yükün gerçek çağrı, teslim ve gecikme kayıtlarını kullanın. Terminale giriş ile gemiye yüklemeyi aynı olay yapmayın.</w:t>
      </w:r>
    </w:p>
    <w:p>
      <w:r>
        <w:rPr>
          <w:b/>
        </w:rPr>
        <w:t xml:space="preserve">3. Hareketten önce açıklama: </w:t>
      </w:r>
      <w:r>
        <w:t>M.1163/3 yazılı bildirimi yola çıkmadan önce gereklidir; aksi hâlde istem hakkı kaybedilir. Taslak hazırlamak gerçek gönderim değildir. Hareketten sonra geçmiş tarih verilmez.</w:t>
      </w:r>
    </w:p>
    <w:p>
      <w:r>
        <w:rPr>
          <w:b/>
        </w:rPr>
        <w:t xml:space="preserve">4. Navlun ve indirim: </w:t>
      </w:r>
      <w:r>
        <w:t>M.1163/2 uyarınca teslim edilmeyen eşya yerine yüklenen eşyanın navlunu tam navlundan indirilir. Önceki ödeme ve mahsupları koruyun. Henüz bilinmeyen indirim kesin sıfır gibi yazılmaz.</w:t>
      </w:r>
    </w:p>
    <w:p>
      <w:r>
        <w:rPr>
          <w:b/>
        </w:rPr>
        <w:t xml:space="preserve">5. Yazılı araç ve muhatap: </w:t>
      </w:r>
      <w:r>
        <w:t>Faks, elektronik mektup ve benzeri teknik araçlar kullanılabilir. Gerçek taşıtan adresi, tam gönderilen metin, ek sürümü, iletim ve mevcut teslim kayıtlarını saklayın. Başarısız gönderim tamamlanmış bildirim değildir.</w:t>
      </w:r>
    </w:p>
    <w:p>
      <w:r>
        <w:rPr>
          <w:b/>
        </w:rPr>
        <w:t xml:space="preserve">6. Son hesap ve süre: </w:t>
      </w:r>
      <w:r>
        <w:t>Gerçek sefer başlangıcını bildirim zamanıyla karşılaştırın. M.1246 muacceliyetten başlayan bir yıllık zamanaşımıdır; hareket öncesi bildirim şartının yerine geçmez. Borç kabulü ve alındı cevabı ayrıdır.</w:t>
      </w:r>
    </w:p>
    <w:p>
      <w:r>
        <w:rPr>
          <w:b/>
        </w:rPr>
        <w:t xml:space="preserve">7. Tarih imza ve ekler: </w:t>
      </w:r>
      <w:r>
        <w:t>Tarihe gerçek gönderim gününü yazın. Gerçek taşıyan veya yetkili temsilcinin gerçek imzasını kullanın. Güvenli e-imza fiilen uygulanmadan e-imzalıdır yazmayın. Yalnız fiilen gönderilen belgeleri ekleyin; bu hazırlık sayfasını gönderilecek nüshadan çıkarın.</w:t>
      </w:r>
    </w:p>
    <w:p>
      <w:r>
        <w:t>Genel ve düzenlenebilir örnek. Doğrudan dayanak: TTK m.1163/3; bağlantılı hükümler m.1138, 1163/1–2 ve 1246. Güncel resmî metin 9 Ekim 2026 tarihinde okundu. Hukuki kapsam ve yazar: Av. Halil Bakırcı, Mersin Barosu 3472. Sözleşme, çağrı, taşıtan gecikmesi, hareket öncesi yazılı bildirim ve ikame yük indirimi birlikte değerlendirilir.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Kırkambar Sefer Öncesi Navlun Bildirimi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