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Ortak olmayan tasfiye memurunun ücret talebi</w:t>
      </w:r>
    </w:p>
    <w:p>
      <w:pPr>
        <w:pStyle w:val="Subtitle"/>
      </w:pPr>
      <w:r>
        <w:t>Kollektif şirket başvurusu • TTK 284/2</w:t>
      </w:r>
    </w:p>
    <w:p>
      <w:r>
        <w:t>TASFİYE HÂLİNDE [KOLLEKTİF ŞİRKET UNVANI]’NA</w:t>
        <w:br/>
        <w:t>İLGİLİ ORTAKLARIN VE YETKİLİ TEMSİLCİLERİN DİKKATİNE</w:t>
      </w:r>
    </w:p>
    <w:p>
      <w:r>
        <w:t>TALEP EDEN: [Ad, soyad ve adres]</w:t>
        <w:br/>
        <w:t>SIFATI: Şirket ortağı olmayan tasfiye memuru</w:t>
        <w:br/>
        <w:t>ATAMA KAYDI: [Gerçek karar ve sicil bilgisi]</w:t>
        <w:br/>
        <w:t>TALEP DÖNEMİ: [Başlangıç ve bitiş tarihi]</w:t>
      </w:r>
    </w:p>
    <w:p>
      <w:r>
        <w:rPr>
          <w:b/>
        </w:rPr>
        <w:t>KONU:</w:t>
      </w:r>
      <w:r>
        <w:t xml:space="preserve"> TTK m.284/2 uyarınca yürütülen tasfiye görevi için uygun ücretin belirlenmesi ve belgeli hesabı sunulan ücret bakiyesinin ödenmesi talebidir.</w:t>
      </w:r>
    </w:p>
    <w:p>
      <w:pPr>
        <w:keepNext/>
      </w:pPr>
      <w:r>
        <w:rPr>
          <w:b/>
        </w:rPr>
        <w:t>AÇIKLAMALAR</w:t>
      </w:r>
    </w:p>
    <w:p>
      <w:r>
        <w:t>1. [Atama belgesi] ile tasfiye hâlindeki kollektif şirkete tasfiye memuru olarak atandım. Şirketin ortağı değilim. Atama ve mevcut tasfiye kayıtları ekte gösterilmiştir. Başvuru, [açıkça belirtilen dönem] içinde gerçekten yürüttüğüm göreve ilişkindir.</w:t>
      </w:r>
    </w:p>
    <w:p>
      <w:r>
        <w:t>2. İlgili sözleşme ve karar kayıtlarının incelenmesi sonucunda bu görev dönemi için önceden kararlaştırılmış ücret bulunmadığı [gerçek belge ve açıklama] ile belirtilmiştir. TTK m.284/2, ortak olmayanlardan atanan tasfiye memurunun ücret kararlaştırılmasa da hâlin gereğine göre uygun ücret isteyebileceğini düzenler.</w:t>
      </w:r>
    </w:p>
    <w:p>
      <w:r>
        <w:t>3. Dönem içinde yürüttüğüm [gerçek tasfiye iş grupları] tarih, işlem ve belge referanslarıyla ekli iş listesinde açıklanmıştır. Yapılmamış işlemler, gelecekteki çalışmalar ve başka kişilerin tek başına yaptığı işler hesabıma tamamlanmış görev olarak eklenmemiştir.</w:t>
      </w:r>
    </w:p>
    <w:p>
      <w:r>
        <w:t>4. Talep edilen [tutar] TL ücret, [gerçek hesap yöntemi ve iş kapsamı] üzerinden açıklanmıştır. Aynı dönem için alınmış [tutar] TL ücret / ücret avansı düşüldükten sonra bakiye [tutar] TL’dir. Masraf karşılıkları ücret ödemelerinden ayrı gösterilmiştir.</w:t>
      </w:r>
    </w:p>
    <w:p>
      <w:r>
        <w:t>5. Başvurum ücretin şirketin yetkili düzeninde değerlendirilmesine ve ödenmesine yöneliktir. Kendi hesabımı tek taraflı olarak şirketi bağlayan karar saymıyorum. Ücret miktarına ilişkin itirazlarınızın, dayanak belge ve hesapla yazılı bildirilmesini talep ediyorum.</w:t>
      </w:r>
    </w:p>
    <w:p>
      <w:r>
        <w:rPr>
          <w:b/>
        </w:rPr>
        <w:t>HUKUKİ DAYANAKLAR:</w:t>
      </w:r>
      <w:r>
        <w:t xml:space="preserve"> 6102 sayılı Türk Ticaret Kanunu m.284/2; atama, temsil ve tasfiye düzeni yönünden ilgili m.269, 278, 280, 283 ve görev kayıtları.</w:t>
      </w:r>
    </w:p>
    <w:p>
      <w:r>
        <w:rPr>
          <w:b/>
        </w:rPr>
        <w:t>SONUÇ VE TALEP:</w:t>
      </w:r>
      <w:r>
        <w:t xml:space="preserve"> Ekli görev ve hesap belgeleri dikkate alınarak TTK m.284/2 kapsamında uygun ücretin değerlendirilmesini; talep edilen [tutar] TL ücret bakiyesinin [hak sahibinin hesap bilgisi] hesabına ödenmesini; farklı hesabınız varsa gerekçeli ve belgeli olarak tarafıma bildirilmesini talep ederim.</w:t>
      </w:r>
    </w:p>
    <w:p>
      <w:r>
        <w:rPr>
          <w:b/>
        </w:rPr>
        <w:t>EKLER:</w:t>
      </w:r>
      <w:r>
        <w:t xml:space="preserve"> [1. Atama / sicil kaydı; 2. Ortaklık ve tasfiye durumu kaydı; 3. Tarihli iş ve belge listesi; 4. Gerekçeli ücret hesabı; 5. Önceki ödeme belgeleri; 6. İlgili mevcut karar ve yazışmalar]</w:t>
      </w:r>
    </w:p>
    <w:p>
      <w:r>
        <w:t>08.10.2026</w:t>
        <w:br/>
        <w:t>[Talep eden tasfiye memuru]</w:t>
        <w:br/>
        <w:t>(E-İMZALIDIR)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Sıfat ve tür</w:t>
      </w:r>
    </w:p>
    <w:p>
      <w:r>
        <w:t>Örnek iflas dışı tasfiyedeki kollektif şirketin ortak olmayan tasfiye memuru içindir. Ortaklık, şirket türü ve atama kayıtlarını kontrol edin; ortak olan tasfiye memurunun 284/1 koşulu farklıdır.</w:t>
      </w:r>
    </w:p>
    <w:p>
      <w:pPr>
        <w:pStyle w:val="Heading2"/>
      </w:pPr>
      <w:r>
        <w:t>Ücret koşulu</w:t>
      </w:r>
    </w:p>
    <w:p>
      <w:r>
        <w:t>284/2 ücret kararlaştırılmasa da hâlin gereğine göre uygun ücret istemeye izin verir. Gerçek dosyada önceden ücret kararı varsa yokmuş gibi davranmayın.</w:t>
      </w:r>
    </w:p>
    <w:p>
      <w:pPr>
        <w:pStyle w:val="Heading2"/>
      </w:pPr>
      <w:r>
        <w:t>Görev ve dönem</w:t>
      </w:r>
    </w:p>
    <w:p>
      <w:r>
        <w:t>Atama, sicil ve fiilî görev tarihlerini ayırın. Yalnız gerçek dönem ve yürütülen işler için belgeli iş listesi hazırlayın; gelecekteki işleri tamamlanmış yazmayın.</w:t>
      </w:r>
    </w:p>
    <w:p>
      <w:pPr>
        <w:pStyle w:val="Heading2"/>
      </w:pPr>
      <w:r>
        <w:t>Hesap ve ödemeler</w:t>
      </w:r>
    </w:p>
    <w:p>
      <w:r>
        <w:t>Miktar ve hesap yöntemini gerekçelendirin. Kanunda olmayan sabit yüzde veya tarife uydurmayın. Önceki ücret/avans ödemelerini düşüp masraf karşılıklarını ayrı gösterin.</w:t>
      </w:r>
    </w:p>
    <w:p>
      <w:pPr>
        <w:pStyle w:val="Heading2"/>
      </w:pPr>
      <w:r>
        <w:t>Temsil ve ödeme</w:t>
      </w:r>
    </w:p>
    <w:p>
      <w:r>
        <w:t>Kişisel ücret talebi, şirket adına sınırsız ödeme yetkisi değildir. 278 birlikte hareket, 280 temsil ve gerçek yetki/sicil kayıtlarını dikkate alın.</w:t>
      </w:r>
    </w:p>
    <w:p>
      <w:pPr>
        <w:pStyle w:val="Heading2"/>
      </w:pPr>
      <w:r>
        <w:t>Uyuşmazlık</w:t>
      </w:r>
    </w:p>
    <w:p>
      <w:r>
        <w:t>Ücret anlaşmazlığında yargı yolu ayrı hazırlanır. TTK 5/A kapsamındaki para alacağı davasının arabuluculuğu, şirkete gönderilen bu yazıyla tamamlanmaz. Doğrulanmamış faiz oranı eklemeyin.</w:t>
      </w:r>
    </w:p>
    <w:p>
      <w:pPr>
        <w:pStyle w:val="Heading2"/>
      </w:pPr>
      <w:r>
        <w:t>Ekler ve imza</w:t>
      </w:r>
    </w:p>
    <w:p>
      <w:r>
        <w:t>Yalnız mevcut ekleri yazın. 08.10.2026 tarihini gerçek başvuru günü yapın. E-imza ibaresini gerçek elektronik imzalı gönderimde kullanın; bu rehberi sunulan dilekçeden çıkarın.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