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Komisyoncunun açıkça ayıplı eşya teslim bildirimi</w:t>
      </w:r>
    </w:p>
    <w:p>
      <w:pPr>
        <w:pStyle w:val="Subtitle"/>
      </w:pPr>
      <w:r>
        <w:rPr>
          <w:color w:val="000000"/>
        </w:rPr>
        <w:t>Vekâlet verene teslim, tespit ve koruma bilgisi • TBK 534/1</w:t>
      </w:r>
    </w:p>
    <w:p>
      <w:r>
        <w:rPr>
          <w:color w:val="000000"/>
        </w:rPr>
        <w:t>[VEKÂLET VERENİN ADI / TİCARET UNVANI]’NA</w:t>
      </w:r>
    </w:p>
    <w:p>
      <w:r>
        <w:rPr>
          <w:color w:val="000000"/>
        </w:rPr>
        <w:t>BİLDİREN KOMİSYONCU: [Ad / unvan, adres, yetkili kişi]</w:t>
        <w:br/>
        <w:t>MUHATAP: [Satış işini verenin adı / unvanı ve adresi]</w:t>
        <w:br/>
        <w:t>KONU: TBK m.534/1 uyarınca satılmak üzere gönderilen açıkça ayıplı eşyanın teslimi, tespit ve koruma işlemlerinin bildirilmesidir.</w:t>
      </w:r>
    </w:p>
    <w:p>
      <w:r>
        <w:rPr>
          <w:color w:val="000000"/>
        </w:rPr>
        <w:t>1. [Tarih / referans] satış talimatınız kapsamında [malın adı, parti / seri, miktar] tarafıma [gerçek teslim tarihi ve saati] tarihinde [teslim yeri] adresinde teslim edilmiştir. İlgili taşıma ve teslim belgesi [referans] numaralıdır.</w:t>
      </w:r>
    </w:p>
    <w:p>
      <w:r>
        <w:rPr>
          <w:color w:val="000000"/>
        </w:rPr>
        <w:t>2. Teslimde [belirli paket ve miktar] üzerinde [gözlenen açık ayıp] saptanmıştır. Gözlem ve tespit kaydı [belge, tarih ve saat] ile açıklanmış; fotoğraf ve mevcut tutanak eklenmiştir. Henüz tamamlanmamış teknik inceleme varsa gerçek aşaması [açıklama] şeklindedir.</w:t>
      </w:r>
    </w:p>
    <w:p>
      <w:r>
        <w:rPr>
          <w:color w:val="000000"/>
        </w:rPr>
        <w:t>3. Taşıyıcıya karşı hakların korunması için gerçekte yapılan işlemler [işlem, muhatap, tarih ve belge] şeklindedir. Zararı tespit ettirme işlemi [gerçek yöntem, tarih ve aşama] kaydıyla gösterilmiştir. Eklerde bulunmayan bir başvurunun tamamlandığı ileri sürülmemektedir.</w:t>
      </w:r>
    </w:p>
    <w:p>
      <w:r>
        <w:rPr>
          <w:color w:val="000000"/>
        </w:rPr>
        <w:t>4. Eşya [mevcut yer] adresinde [uygulanan somut koruma önlemi, zaman] ile koruma altına alınmıştır. Etkilenen ve diğer bölüm [gerçek ayrım ve miktar] şeklinde kaydedilmiştir. Korumanın mevcut sınırları ve devam eden işlem [gerçek açıklama] olarak bildirilmiştir.</w:t>
      </w:r>
    </w:p>
    <w:p>
      <w:r>
        <w:rPr>
          <w:color w:val="000000"/>
        </w:rPr>
        <w:t>BİLDİRİM: Yukarıdaki teslim, açık ayıp, tespit ve koruma bilgilerini TBK m.534/1 gereğince hemen bildiriyorum. Mevcut eklerin tarafınızca kayda alınmasını; malın bulunduğu yere ilişkin koordinasyon ve sonraki yazışmaların [gerçek iletişim] üzerinden yürütülmesini talep ediyorum. Bu bildirim, taşıyıcıya karşı gereken ayrı hak koruma işlemlerinin yerine geçmez.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[Satış talimatı ve ilgili sözleşme bölümü]; [teslim belgesi]; [tutanak ve fotoğraf listesi]; [gerçek tespit kaydı]; [taşıyıcı başvurusu]; [koruma kayıtları]. Yalnız mevcut belgeler eklenir.</w:t>
      </w:r>
    </w:p>
    <w:p>
      <w:r>
        <w:rPr>
          <w:color w:val="000000"/>
        </w:rPr>
        <w:t>Tarih: [Gerçek gönderim tarihi]</w:t>
        <w:br/>
        <w:t>Bildiren Komisyoncu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Taraflar</w:t>
      </w:r>
    </w:p>
    <w:p>
      <w:r>
        <w:rPr>
          <w:color w:val="000000"/>
        </w:rPr>
        <w:t>Komisyoncu kendi adına vekâlet veren hesabına satış üstlenir. Doğru vekâlet vereni ve şirket temsil yetkisini belirleyin.</w:t>
      </w:r>
    </w:p>
    <w:p>
      <w:pPr>
        <w:pStyle w:val="Heading2"/>
      </w:pPr>
      <w:r>
        <w:rPr>
          <w:color w:val="000000"/>
        </w:rPr>
        <w:t>Teslim</w:t>
      </w:r>
    </w:p>
    <w:p>
      <w:r>
        <w:rPr>
          <w:color w:val="000000"/>
        </w:rPr>
        <w:t>Gerçek mal, parti, miktar, teslim yeri ve saatini yazın. Sipariş ile teslim miktarını karıştırmayın.</w:t>
      </w:r>
    </w:p>
    <w:p>
      <w:pPr>
        <w:pStyle w:val="Heading2"/>
      </w:pPr>
      <w:r>
        <w:rPr>
          <w:color w:val="000000"/>
        </w:rPr>
        <w:t>Ayıp</w:t>
      </w:r>
    </w:p>
    <w:p>
      <w:r>
        <w:rPr>
          <w:color w:val="000000"/>
        </w:rPr>
        <w:t>Yalnız gerçek açık ayıbı açıklayın. Yapılmamış teknik incelemeden sonuç üretmeyin.</w:t>
      </w:r>
    </w:p>
    <w:p>
      <w:pPr>
        <w:pStyle w:val="Heading2"/>
      </w:pPr>
      <w:r>
        <w:rPr>
          <w:color w:val="000000"/>
        </w:rPr>
        <w:t>Dört görev</w:t>
      </w:r>
    </w:p>
    <w:p>
      <w:r>
        <w:rPr>
          <w:color w:val="000000"/>
        </w:rPr>
        <w:t>Bildirim; taşıyıcıya karşı hak koruma, zarar tespiti ve muhafazanın yerine geçmez.</w:t>
      </w:r>
    </w:p>
    <w:p>
      <w:pPr>
        <w:pStyle w:val="Heading2"/>
      </w:pPr>
      <w:r>
        <w:rPr>
          <w:color w:val="000000"/>
        </w:rPr>
        <w:t>İşlemler</w:t>
      </w:r>
    </w:p>
    <w:p>
      <w:r>
        <w:rPr>
          <w:color w:val="000000"/>
        </w:rPr>
        <w:t>Gerçekte tamamlanan ve devam eden işlemleri ayırın. Var olmayan başvuru veya poliçeyi yazmayın.</w:t>
      </w:r>
    </w:p>
    <w:p>
      <w:pPr>
        <w:pStyle w:val="Heading2"/>
      </w:pPr>
      <w:r>
        <w:rPr>
          <w:color w:val="000000"/>
        </w:rPr>
        <w:t>Bozulabilir eşya</w:t>
      </w:r>
    </w:p>
    <w:p>
      <w:r>
        <w:rPr>
          <w:color w:val="000000"/>
        </w:rPr>
        <w:t>534 ikinci fıkra ayrıca hemen bilgilendirme koşuluyla satış görevi kurar. Ürün ve taşıma mevzuatı ayrıca incelenir.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