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rPr>
        <w:t>Komisyoncudan iş durumu ve hesap talebi</w:t>
      </w:r>
    </w:p>
    <w:p>
      <w:pPr>
        <w:pStyle w:val="Subtitle"/>
      </w:pPr>
      <w:r>
        <w:rPr>
          <w:color w:val="000000"/>
        </w:rPr>
        <w:t>Vekâlet verenin belirli alım-satım komisyonu başvurusu • TBK 533, 532 ve 508</w:t>
      </w:r>
    </w:p>
    <w:p>
      <w:r>
        <w:rPr>
          <w:color w:val="000000"/>
        </w:rPr>
        <w:t>[ALIM-SATIM KOMİSYONCUSUNUN TAM ADI / UNVANINA]</w:t>
        <w:br/>
        <w:t>Adres: [Sözleşmedeki bildirim adresi]</w:t>
      </w:r>
    </w:p>
    <w:p>
      <w:r>
        <w:rPr>
          <w:color w:val="000000"/>
        </w:rPr>
        <w:t>Talepte bulunan vekâlet veren: [Ad / unvan, adres ve iletişim]</w:t>
        <w:br/>
        <w:t>Komisyon sözleşmesi: [Tarih ve referans]</w:t>
        <w:br/>
        <w:t>İlgili talimat ve dönem: [Tarih, referans, alım veya satım yönü, açıklama istenen dönem]</w:t>
        <w:br/>
        <w:t>Konu: TBK m.533/1 ve m.532/2 ile m.508/1 uyarınca belirli komisyon işinin durumu ve hesabının açıklanması talebi.</w:t>
      </w:r>
    </w:p>
    <w:p>
      <w:r>
        <w:rPr>
          <w:color w:val="000000"/>
        </w:rPr>
        <w:t>1. Aramızdaki [sözleşme referansı] kapsamında, kendi adınıza ve hesabımıza [belirli taşınır / kıymetli evrak] için [alım / satım] görevini üstlendiniz. İlgili talimat [tarih, referans, miktar ve gerçek fiyat şartı] şeklindedir. Açıklama istenen görev bu talimatla sınırlıdır.</w:t>
      </w:r>
    </w:p>
    <w:p>
      <w:r>
        <w:rPr>
          <w:color w:val="000000"/>
        </w:rPr>
        <w:t>2. Elimizdeki kayıtlar [mevcut belge veya önceki cevabın tarihi] olup [işlem durumu / teslim / ödeme / ücret veya gider] alanı açıklanmamıştır. Önceki cevabınızdaki [belirli alan] ile talimat arasındaki eksik eşleştirme [somut açıklama] şeklindedir. Mevcut belgeler eklerde gösterilmiştir.</w:t>
      </w:r>
    </w:p>
    <w:p>
      <w:r>
        <w:rPr>
          <w:color w:val="000000"/>
        </w:rPr>
        <w:t>3. [Açıklama tarihi] itibarıyla üçüncü kişiyle işlem kurulup kurulmadığının; kurulmuş işlemin karşı taraf, tarih, miktar, gerçekleşen bedel ve para biriminin; gerçek teslim, iade ve kalan mal durumunun açıklanmasını istiyorum. Devam eden aşamalar tamamlanmış işlemden ayrı gösterilmelidir.</w:t>
      </w:r>
    </w:p>
    <w:p>
      <w:r>
        <w:rPr>
          <w:color w:val="000000"/>
        </w:rPr>
        <w:t>4. Belirli göreve ilişkin avans, ödeme, tahsilat, tarafımıza aktarım, ücret ve giderlerin ayrı kalemlerle hesabını talep ediyorum. Her kalemin talimat veya işlemle bağlantısı, tarihi, tutarı ve dayanağı gösterilmelidir. Eksik açıklama kalemlerini doğrulayan ilgili sözleşme, teslim ve para hareketi kayıtları cevapla birlikte sunulmalıdır.</w:t>
      </w:r>
    </w:p>
    <w:p>
      <w:r>
        <w:rPr>
          <w:color w:val="000000"/>
        </w:rPr>
        <w:t>Sonuç ve istem: TBK m.533/1’deki bilgilendirme borcu ile m.532/2 ve m.508/1 kapsamındaki hesap verme borcu uyarınca, yukarıda tanımlanan işin durumu ve hesabının [cevap için bildirilen adres / kanal] üzerinden açıklanmasını talep ediyorum. Önceden gönderilmiş cevapların eksik alanları açıkça tamamlanmalı; gerçekleşmiş işlem, devam eden aşama ve mali bakiye birbirinden ayrılmalıdır.</w:t>
      </w:r>
    </w:p>
    <w:p>
      <w:r>
        <w:rPr>
          <w:color w:val="000000"/>
        </w:rPr>
        <w:t>Tarih: [Gerçek gönderim tarihi]</w:t>
        <w:br/>
        <w:t>Talepte bulunan: [Ad / unvan ve yetkili temsilci]</w:t>
        <w:br/>
        <w:t>İmza: [Gerçek imza]</w:t>
      </w:r>
    </w:p>
    <w:p>
      <w:r>
        <w:rPr>
          <w:color w:val="000000"/>
        </w:rPr>
        <w:t>Ekler: Komisyon sözleşmesinin ilgili bölümü; belirli talimat ve gerçek değişiklikleri; elde bulunan işlem ve hesap kayıtları; önceki bilgi cevabı; eksik alan listesi; varsa temsil belgesi.</w:t>
      </w:r>
    </w:p>
    <w:p>
      <w:r>
        <w:rPr>
          <w:color w:val="000000"/>
        </w:rPr>
        <w:br w:type="page"/>
      </w:r>
    </w:p>
    <w:p>
      <w:pPr>
        <w:pStyle w:val="Heading1"/>
      </w:pPr>
      <w:r>
        <w:rPr>
          <w:color w:val="000000"/>
        </w:rPr>
        <w:t>Dosyaya uyarlama rehberi</w:t>
      </w:r>
    </w:p>
    <w:p>
      <w:r>
        <w:rPr>
          <w:color w:val="000000"/>
        </w:rPr>
        <w:t>Bu sayfa çalışma notudur. Muhataba sunulacak dilekçeden çıkarın. Köşeli parantezli alanları gerçek belge ve kayıtlarla doldurun; gerçekleşmemiş bir olayı veya teslimi yazmayın.</w:t>
      </w:r>
    </w:p>
    <w:p>
      <w:pPr>
        <w:pStyle w:val="Heading2"/>
      </w:pPr>
      <w:r>
        <w:rPr>
          <w:color w:val="000000"/>
        </w:rPr>
        <w:t>İlişki</w:t>
      </w:r>
    </w:p>
    <w:p>
      <w:r>
        <w:rPr>
          <w:color w:val="000000"/>
        </w:rPr>
        <w:t>Kendi adına, vekâlet veren hesabına alım-satım yapan komisyoncuya yöneliktir. Başka aracılık ilişkisinin adını komisyon diye değiştirmeyin.</w:t>
      </w:r>
    </w:p>
    <w:p>
      <w:pPr>
        <w:pStyle w:val="Heading2"/>
      </w:pPr>
      <w:r>
        <w:rPr>
          <w:color w:val="000000"/>
        </w:rPr>
        <w:t>Görev</w:t>
      </w:r>
    </w:p>
    <w:p>
      <w:r>
        <w:rPr>
          <w:color w:val="000000"/>
        </w:rPr>
        <w:t>Gerçek sözleşme, talimat, mal ve dönem kaydını gösterin. Devam eden görevde açıklama istenen tarihi belirtin.</w:t>
      </w:r>
    </w:p>
    <w:p>
      <w:pPr>
        <w:pStyle w:val="Heading2"/>
      </w:pPr>
      <w:r>
        <w:rPr>
          <w:color w:val="000000"/>
        </w:rPr>
        <w:t>Eksik alan</w:t>
      </w:r>
    </w:p>
    <w:p>
      <w:r>
        <w:rPr>
          <w:color w:val="000000"/>
        </w:rPr>
        <w:t>Mevcut cevapları saklayın; hangi bilgi veya hesabın eksik olduğunu belirli kalemle yazın.</w:t>
      </w:r>
    </w:p>
    <w:p>
      <w:pPr>
        <w:pStyle w:val="Heading2"/>
      </w:pPr>
      <w:r>
        <w:rPr>
          <w:color w:val="000000"/>
        </w:rPr>
        <w:t>Hesap</w:t>
      </w:r>
    </w:p>
    <w:p>
      <w:r>
        <w:rPr>
          <w:color w:val="000000"/>
        </w:rPr>
        <w:t>İşlem, teslim, avans, ödeme, tahsilat, aktarım, ücret ve gider ayrı gösterilir. Bilinmeyen sonucu tamamlanmış kabul etmeyin.</w:t>
      </w:r>
    </w:p>
    <w:p>
      <w:pPr>
        <w:pStyle w:val="Heading2"/>
      </w:pPr>
      <w:r>
        <w:rPr>
          <w:color w:val="000000"/>
        </w:rPr>
        <w:t>Kapsam</w:t>
      </w:r>
    </w:p>
    <w:p>
      <w:r>
        <w:rPr>
          <w:color w:val="000000"/>
        </w:rPr>
        <w:t>İlgili iş kayıtlarını isteyin. Talep sigorta talimatı, otomatik garanti veya bütün ücretlerin reddi değildir.</w:t>
      </w:r>
    </w:p>
    <w:p>
      <w:pPr>
        <w:pStyle w:val="Heading2"/>
      </w:pPr>
      <w:r>
        <w:rPr>
          <w:color w:val="000000"/>
        </w:rPr>
        <w:t>Zaman</w:t>
      </w:r>
    </w:p>
    <w:p>
      <w:r>
        <w:rPr>
          <w:color w:val="000000"/>
        </w:rPr>
        <w:t>TBK 533 hemen bildirim borcunu düzenler; genel yedi günlük cevap süresi icat etmeyin. Ayrı dava ve süre incelemesini bu talebe bırakmayın.</w:t>
      </w:r>
    </w:p>
    <w:p>
      <w:pPr>
        <w:pStyle w:val="Heading2"/>
      </w:pPr>
      <w:r>
        <w:rPr>
          <w:color w:val="000000"/>
        </w:rPr>
        <w:t>Tarih ve imza</w:t>
      </w:r>
    </w:p>
    <w:p>
      <w:r>
        <w:rPr>
          <w:color w:val="000000"/>
        </w:rPr>
        <w:t>Gerçek gönderim günü ve yetkili kişinin gerçek imzası kullanılır. Güvenli elektronik imza fiilen uygulanmadan e-imzalıdır yazılmaz. Hazırlık rehberi sunulan nüshadan çıkarılır.</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Örnek dilekçe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0000"/>
    </w:r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000000"/>
    </w:r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rPr>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i w:val="0"/>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rPr>
      <w:color w:val="000000"/>
    </w:rPr>
  </w:style>
  <w:style w:type="paragraph" w:styleId="BodyText">
    <w:name w:val="Body Text"/>
    <w:basedOn w:val="Normal"/>
    <w:link w:val="BodyTextChar"/>
    <w:uiPriority w:val="99"/>
    <w:unhideWhenUsed/>
    <w:rsid w:val="00AA1D8D"/>
    <w:pPr>
      <w:spacing w:after="120"/>
    </w:pPr>
    <w:rPr>
      <w:color w:val="000000"/>
    </w:r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rPr>
      <w:color w:val="000000"/>
    </w:r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color w:val="000000"/>
      <w:sz w:val="16"/>
      <w:szCs w:val="16"/>
    </w:rPr>
  </w:style>
  <w:style w:type="character" w:customStyle="1" w:styleId="BodyText3Char">
    <w:name w:val="Body Text 3 Char"/>
    <w:basedOn w:val="DefaultParagraphFont"/>
    <w:link w:val="BodyText3"/>
    <w:uiPriority w:val="99"/>
    <w:rsid w:val="00AA1D8D"/>
    <w:rPr>
      <w:color w:val="000000"/>
      <w:sz w:val="16"/>
      <w:szCs w:val="16"/>
    </w:rPr>
  </w:style>
  <w:style w:type="paragraph" w:styleId="List">
    <w:name w:val="List"/>
    <w:basedOn w:val="Normal"/>
    <w:uiPriority w:val="99"/>
    <w:unhideWhenUsed/>
    <w:rsid w:val="00AA1D8D"/>
    <w:pPr>
      <w:ind w:left="360" w:hanging="360"/>
      <w:contextualSpacing/>
    </w:pPr>
    <w:rPr>
      <w:color w:val="000000"/>
    </w:rPr>
  </w:style>
  <w:style w:type="paragraph" w:styleId="List2">
    <w:name w:val="List 2"/>
    <w:basedOn w:val="Normal"/>
    <w:uiPriority w:val="99"/>
    <w:unhideWhenUsed/>
    <w:rsid w:val="00326F90"/>
    <w:pPr>
      <w:ind w:left="720" w:hanging="360"/>
      <w:contextualSpacing/>
    </w:pPr>
    <w:rPr>
      <w:color w:val="000000"/>
    </w:rPr>
  </w:style>
  <w:style w:type="paragraph" w:styleId="List3">
    <w:name w:val="List 3"/>
    <w:basedOn w:val="Normal"/>
    <w:uiPriority w:val="99"/>
    <w:unhideWhenUsed/>
    <w:rsid w:val="00326F90"/>
    <w:pPr>
      <w:ind w:left="1080" w:hanging="360"/>
      <w:contextualSpacing/>
    </w:pPr>
    <w:rPr>
      <w:color w:val="000000"/>
    </w:rPr>
  </w:style>
  <w:style w:type="paragraph" w:styleId="ListBullet">
    <w:name w:val="List Bullet"/>
    <w:basedOn w:val="Normal"/>
    <w:uiPriority w:val="99"/>
    <w:unhideWhenUsed/>
    <w:rsid w:val="00326F90"/>
    <w:pPr>
      <w:numPr>
        <w:numId w:val="1"/>
      </w:numPr>
      <w:contextualSpacing/>
    </w:pPr>
    <w:rPr>
      <w:color w:val="000000"/>
    </w:rPr>
  </w:style>
  <w:style w:type="paragraph" w:styleId="ListBullet2">
    <w:name w:val="List Bullet 2"/>
    <w:basedOn w:val="Normal"/>
    <w:uiPriority w:val="99"/>
    <w:unhideWhenUsed/>
    <w:rsid w:val="00326F90"/>
    <w:pPr>
      <w:numPr>
        <w:numId w:val="2"/>
      </w:numPr>
      <w:contextualSpacing/>
    </w:pPr>
    <w:rPr>
      <w:color w:val="000000"/>
    </w:rPr>
  </w:style>
  <w:style w:type="paragraph" w:styleId="ListBullet3">
    <w:name w:val="List Bullet 3"/>
    <w:basedOn w:val="Normal"/>
    <w:uiPriority w:val="99"/>
    <w:unhideWhenUsed/>
    <w:rsid w:val="00326F90"/>
    <w:pPr>
      <w:numPr>
        <w:numId w:val="3"/>
      </w:numPr>
      <w:contextualSpacing/>
    </w:pPr>
    <w:rPr>
      <w:color w:val="000000"/>
    </w:rPr>
  </w:style>
  <w:style w:type="paragraph" w:styleId="ListNumber">
    <w:name w:val="List Number"/>
    <w:basedOn w:val="Normal"/>
    <w:uiPriority w:val="99"/>
    <w:unhideWhenUsed/>
    <w:rsid w:val="00326F90"/>
    <w:pPr>
      <w:numPr>
        <w:numId w:val="5"/>
      </w:numPr>
      <w:contextualSpacing/>
    </w:pPr>
    <w:rPr>
      <w:color w:val="000000"/>
    </w:rPr>
  </w:style>
  <w:style w:type="paragraph" w:styleId="ListNumber2">
    <w:name w:val="List Number 2"/>
    <w:basedOn w:val="Normal"/>
    <w:uiPriority w:val="99"/>
    <w:unhideWhenUsed/>
    <w:rsid w:val="0029639D"/>
    <w:pPr>
      <w:numPr>
        <w:numId w:val="6"/>
      </w:numPr>
      <w:contextualSpacing/>
    </w:pPr>
    <w:rPr>
      <w:color w:val="000000"/>
    </w:rPr>
  </w:style>
  <w:style w:type="paragraph" w:styleId="ListNumber3">
    <w:name w:val="List Number 3"/>
    <w:basedOn w:val="Normal"/>
    <w:uiPriority w:val="99"/>
    <w:unhideWhenUsed/>
    <w:rsid w:val="0029639D"/>
    <w:pPr>
      <w:numPr>
        <w:numId w:val="7"/>
      </w:numPr>
      <w:contextualSpacing/>
    </w:pPr>
    <w:rPr>
      <w:color w:val="000000"/>
    </w:rPr>
  </w:style>
  <w:style w:type="paragraph" w:styleId="ListContinue">
    <w:name w:val="List Continue"/>
    <w:basedOn w:val="Normal"/>
    <w:uiPriority w:val="99"/>
    <w:unhideWhenUsed/>
    <w:rsid w:val="0029639D"/>
    <w:pPr>
      <w:spacing w:after="120"/>
      <w:ind w:left="360"/>
      <w:contextualSpacing/>
    </w:pPr>
    <w:rPr>
      <w:color w:val="000000"/>
    </w:rPr>
  </w:style>
  <w:style w:type="paragraph" w:styleId="ListContinue2">
    <w:name w:val="List Continue 2"/>
    <w:basedOn w:val="Normal"/>
    <w:uiPriority w:val="99"/>
    <w:unhideWhenUsed/>
    <w:rsid w:val="0029639D"/>
    <w:pPr>
      <w:spacing w:after="120"/>
      <w:ind w:left="720"/>
      <w:contextualSpacing/>
    </w:pPr>
    <w:rPr>
      <w:color w:val="000000"/>
    </w:rPr>
  </w:style>
  <w:style w:type="paragraph" w:styleId="ListContinue3">
    <w:name w:val="List Continue 3"/>
    <w:basedOn w:val="Normal"/>
    <w:uiPriority w:val="99"/>
    <w:unhideWhenUsed/>
    <w:rsid w:val="0029639D"/>
    <w:pPr>
      <w:spacing w:after="120"/>
      <w:ind w:left="1080"/>
      <w:contextualSpacing/>
    </w:pPr>
    <w:rPr>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color w:val="000000"/>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color w:val="000000"/>
      <w:spacing w:val="5"/>
    </w:rPr>
  </w:style>
  <w:style w:type="paragraph" w:styleId="TOCHeading">
    <w:name w:val="TOC Heading"/>
    <w:basedOn w:val="Heading1"/>
    <w:next w:val="Normal"/>
    <w:uiPriority w:val="39"/>
    <w:semiHidden/>
    <w:unhideWhenUsed/>
    <w:qFormat/>
    <w:rsid w:val="00FC693F"/>
    <w:pPr>
      <w:outlineLvl w:val="9"/>
    </w:pPr>
    <w:rPr>
      <w:color w:val="000000"/>
    </w:rPr>
  </w:style>
  <w:style w:type="table" w:styleId="TableGrid">
    <w:name w:val="Table Grid"/>
    <w:basedOn w:val="TableNormal"/>
    <w:uiPriority w:val="59"/>
    <w:rsid w:val="00FC693F"/>
    <w:pPr>
      <w:spacing w:after="0" w:line="240" w:lineRule="auto"/>
    </w:pPr>
    <w:rPr>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