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Çarter parti suretinin ibrazı talebi</w:t>
      </w:r>
    </w:p>
    <w:p>
      <w:pPr>
        <w:pStyle w:val="Subtitle"/>
      </w:pPr>
      <w:r>
        <w:rPr>
          <w:color w:val="000000"/>
        </w:rPr>
        <w:t>Konişmento devrinde atıf yapılan sözleşme • TTK 1237/3</w:t>
      </w:r>
    </w:p>
    <w:p>
      <w:r>
        <w:rPr>
          <w:color w:val="000000"/>
        </w:rPr>
        <w:t>[KONİŞMENTOYU DEVREDENİN TAM ADI / TİCARET UNVANI]</w:t>
        <w:br/>
        <w:t>[BİLDİRİM ADRESİNE]</w:t>
      </w:r>
    </w:p>
    <w:p>
      <w:r>
        <w:rPr>
          <w:color w:val="000000"/>
        </w:rPr>
        <w:t>TALEPTE BULUNAN YENİ HAMİL: [Tam ad/unvan ve adres]</w:t>
        <w:br/>
        <w:t>YETKİLİ TEMSİLCİ / VEKİL: [Ad ve gerçek yetki dayanağı]</w:t>
        <w:br/>
        <w:t>KONİŞMENTO: [Numara, tarih ve düzenlenme yeri]</w:t>
        <w:br/>
        <w:t>DEVİR KAYDI: [Gerçek tarih ve belge]</w:t>
        <w:br/>
        <w:t>YOLCULUK ÇARTERİNE GÖNDERME: [Senedin ilgili alanındaki gerçek metin]</w:t>
      </w:r>
    </w:p>
    <w:p>
      <w:r>
        <w:rPr>
          <w:b/>
          <w:color w:val="000000"/>
        </w:rPr>
        <w:t>KONU:</w:t>
      </w:r>
      <w:r>
        <w:rPr>
          <w:color w:val="000000"/>
        </w:rPr>
        <w:t xml:space="preserve"> TTK m.1237/3 kapsamında konişmentodaki göndermeyle eşleşen yolculuk çarteri sözleşmesinin suretinin ibrazı talebidir.</w:t>
      </w:r>
    </w:p>
    <w:p>
      <w:pPr>
        <w:keepNext/>
      </w:pPr>
      <w:r>
        <w:rPr>
          <w:b/>
          <w:color w:val="000000"/>
        </w:rPr>
        <w:t>AÇIKLAMALAR</w:t>
      </w:r>
    </w:p>
    <w:p>
      <w:r>
        <w:rPr>
          <w:color w:val="000000"/>
        </w:rPr>
        <w:t>1. [Konişmento] senedini [gerçek devir kaydı] ile devralmış bulunmaktayız. Senet ve yeni hamil sıfatına ilişkin kayıtlar Ek-1’dedir. İlgili navlun sözleşmesinin taşıtan tarafı değiliz; bu sıfatımız ilgili dosya kayıtlarıyla gösterilmiştir.</w:t>
      </w:r>
    </w:p>
    <w:p>
      <w:r>
        <w:rPr>
          <w:color w:val="000000"/>
        </w:rPr>
        <w:t>2. Senedin [ilgili alan] bölümünde yolculuk çarteri sözleşmesine [gerçek gönderme metni] şeklinde gönderme bulunmaktadır. Okunabilir gönderme kaydı Ek-2’de sunulmuştur.</w:t>
      </w:r>
    </w:p>
    <w:p>
      <w:r>
        <w:rPr>
          <w:color w:val="000000"/>
        </w:rPr>
        <w:t>3. Devir dosyasında çarter parti sureti bakımından [gerçek eksiklik veya önceki ibrazda karşılanmayan bölüm] bulunmaktadır. Daha önce sunulan belgeler ve mevcut eksiklik Ek-3’te açıklanmıştır.</w:t>
      </w:r>
    </w:p>
    <w:p>
      <w:r>
        <w:rPr>
          <w:color w:val="000000"/>
        </w:rPr>
        <w:t>4. TTK m.1237/3 kapsamında, ilgili göndermeyle eşleşen çarter partinin okunabilir suretinin taraf, tarih ve yolculuk bağlantısıyla ibraz edilmesini istiyoruz. Belge istemi, bütün çarter hükümlerinin koşulsuz kabulü veya kanuni korumalardan vazgeçme beyanı değildir.</w:t>
      </w:r>
    </w:p>
    <w:p>
      <w:r>
        <w:rPr>
          <w:b/>
          <w:color w:val="000000"/>
        </w:rPr>
        <w:t>HUKUKİ DAYANAK:</w:t>
      </w:r>
      <w:r>
        <w:rPr>
          <w:color w:val="000000"/>
        </w:rPr>
        <w:t xml:space="preserve"> 6102 sayılı TTK m.1237/3; m.1245/1’in ikinci cümlesi ve bu kapsamda m.1243.</w:t>
      </w:r>
    </w:p>
    <w:p>
      <w:r>
        <w:rPr>
          <w:b/>
          <w:color w:val="000000"/>
        </w:rPr>
        <w:t>SONUÇ:</w:t>
      </w:r>
      <w:r>
        <w:rPr>
          <w:color w:val="000000"/>
        </w:rPr>
        <w:t xml:space="preserve"> [Numara ve tarih] konişmentosundaki yolculuk çarteri göndermesiyle eşleşen çarter parti suretinin [gerçek cevap adresi] üzerinden ibraz edilmesini; sunulan metnin ilgili senet ve anlaşma bağlantısının açıklanmasını talep ederiz.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[Gerçekten sunulan senedin ön/arka yüz örneği, devir ve hamil sıfatı kayıtları, gönderme kaydı, mevcut eksiklik/önceki ibraz belgeleri ve gerekiyorsa temsil belgesi.]</w:t>
      </w:r>
    </w:p>
    <w:p>
      <w:r>
        <w:rPr>
          <w:color w:val="000000"/>
        </w:rPr>
        <w:t>Tarih: [Gerçek gönderim tarihi]</w:t>
        <w:br/>
        <w:t>[Yeni konişmento hamili / yetkili temsilci]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Kapsam</w:t>
      </w:r>
    </w:p>
    <w:p>
      <w:r>
        <w:rPr>
          <w:color w:val="000000"/>
        </w:rPr>
        <w:t>Örnek, yolculuk çarterine gönderme içeren senedi devralmış ve ilgili navlun sözleşmesinde taşıtan olmayan hamil içindir. Gerçek sıfatı doğrulayın.</w:t>
      </w:r>
    </w:p>
    <w:p>
      <w:pPr>
        <w:pStyle w:val="Heading2"/>
      </w:pPr>
      <w:r>
        <w:rPr>
          <w:color w:val="000000"/>
        </w:rPr>
        <w:t>Gönderme</w:t>
      </w:r>
    </w:p>
    <w:p>
      <w:r>
        <w:rPr>
          <w:color w:val="000000"/>
        </w:rPr>
        <w:t>Konişmentonun okunabilir ön ve arka yüzlerini karşılaştırın. Gerçek atıf metnini gösterin; olmayan sözleşme tarihini veya numarasını üretmeyin.</w:t>
      </w:r>
    </w:p>
    <w:p>
      <w:pPr>
        <w:pStyle w:val="Heading2"/>
      </w:pPr>
      <w:r>
        <w:rPr>
          <w:color w:val="000000"/>
        </w:rPr>
        <w:t>Devir ve ibraz</w:t>
      </w:r>
    </w:p>
    <w:p>
      <w:r>
        <w:rPr>
          <w:color w:val="000000"/>
        </w:rPr>
        <w:t>Gerçek devir ile hangi belgenin ne zaman sunulduğunu ayrı kaydedin. Önceden verilen sureti yok saymayın; somut eksik bölümü açıklayın.</w:t>
      </w:r>
    </w:p>
    <w:p>
      <w:pPr>
        <w:pStyle w:val="Heading2"/>
      </w:pPr>
      <w:r>
        <w:rPr>
          <w:color w:val="000000"/>
        </w:rPr>
        <w:t>Suret</w:t>
      </w:r>
    </w:p>
    <w:p>
      <w:r>
        <w:rPr>
          <w:color w:val="000000"/>
        </w:rPr>
        <w:t>Göndermeyle eşleşen anlaşmanın taraf, tarih ve yolculuk bağlantısını inceleyin. Boş formu veya başka seferin sözleşmesini ilgili suret gibi göstermeyin.</w:t>
      </w:r>
    </w:p>
    <w:p>
      <w:pPr>
        <w:pStyle w:val="Heading2"/>
      </w:pPr>
      <w:r>
        <w:rPr>
          <w:color w:val="000000"/>
        </w:rPr>
        <w:t>Kanuni sınırlar</w:t>
      </w:r>
    </w:p>
    <w:p>
      <w:r>
        <w:rPr>
          <w:color w:val="000000"/>
        </w:rPr>
        <w:t>İbraz bütün şartların koşulsuz kabulü değildir. TTK m.1237/3, m.1245/1 ikinci cümle ve m.1243 hükümleri kendi kapsamlarıyla değerlendirilir.</w:t>
      </w:r>
    </w:p>
    <w:p>
      <w:pPr>
        <w:pStyle w:val="Heading2"/>
      </w:pPr>
      <w:r>
        <w:rPr>
          <w:color w:val="000000"/>
        </w:rPr>
        <w:t>Ekler</w:t>
      </w:r>
    </w:p>
    <w:p>
      <w:r>
        <w:rPr>
          <w:color w:val="000000"/>
        </w:rPr>
        <w:t>Yalnız gerçekten sunulan senet, devir, hamil, atıf ve eksiklik kayıtlarını listeleyin. Belge alındısına genel ibra veya yeni ödeme taahhüdü eklemeyin.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