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Taşıyanın kimliğini belgelendirme talebi</w:t>
      </w:r>
    </w:p>
    <w:p>
      <w:pPr>
        <w:pStyle w:val="Subtitle"/>
      </w:pPr>
      <w:r>
        <w:rPr>
          <w:color w:val="000000"/>
        </w:rPr>
        <w:t>Konişmento hamilinin donatana açık istemi • TTK 1238/2</w:t>
      </w:r>
    </w:p>
    <w:p>
      <w:r>
        <w:rPr>
          <w:color w:val="000000"/>
        </w:rPr>
        <w:t>[DONATANIN TAM ADI / TİCARET UNVANI]</w:t>
        <w:br/>
        <w:t>[BİLDİRİM ADRESİNE]</w:t>
      </w:r>
    </w:p>
    <w:p>
      <w:r>
        <w:rPr>
          <w:color w:val="000000"/>
        </w:rPr>
        <w:t>TALEPTE BULUNAN HAMİL: [Tam ad/unvan ve adres]</w:t>
        <w:br/>
        <w:t>YETKİLİ TEMSİLCİ / VEKİL: [Ad ve gerçek yetki dayanağı]</w:t>
        <w:br/>
        <w:t>KONİŞMENTO: [Numara, tarih ve düzenlenme yeri]</w:t>
        <w:br/>
        <w:t>GEMİ / SEFER: [Gerçek ayırt edici kayıt]</w:t>
        <w:br/>
        <w:t>İLGİLİ YÜK: [Senetle eşleşen gerçek kayıt]</w:t>
      </w:r>
    </w:p>
    <w:p>
      <w:r>
        <w:rPr>
          <w:b/>
          <w:color w:val="000000"/>
        </w:rPr>
        <w:t>KONU:</w:t>
      </w:r>
      <w:r>
        <w:rPr>
          <w:color w:val="000000"/>
        </w:rPr>
        <w:t xml:space="preserve"> TTK m.1238/2 uyarınca belirli konişmentonun taşıyanının adı veya ticaret unvanı ile işletme merkezinin bildirilmesi ve belgelendirilmesi için açık istemdir.</w:t>
      </w:r>
    </w:p>
    <w:p>
      <w:pPr>
        <w:keepNext/>
      </w:pPr>
      <w:r>
        <w:rPr>
          <w:b/>
          <w:color w:val="000000"/>
        </w:rPr>
        <w:t>AÇIKLAMALAR</w:t>
      </w:r>
    </w:p>
    <w:p>
      <w:r>
        <w:rPr>
          <w:color w:val="000000"/>
        </w:rPr>
        <w:t>1. [Konişmento] senedinin hamili bulunmaktayız. Senet ve hamil sıfatına ilişkin gerçek kayıtlar Ek-1’de gösterilmiştir.</w:t>
      </w:r>
    </w:p>
    <w:p>
      <w:r>
        <w:rPr>
          <w:color w:val="000000"/>
        </w:rPr>
        <w:t>2. Senedin [ilgili ön/arka yüz ve imza alanındaki gerçek kayıt] bakımından taşıyanın [adı/ticaret unvanı ve işletme merkezi yönünden somut eksiklik veya belirsizlik] bulunmaktadır. Belirsizliğin bulunduğu okunabilir kayıt Ek-2’dedir.</w:t>
      </w:r>
    </w:p>
    <w:p>
      <w:r>
        <w:rPr>
          <w:color w:val="000000"/>
        </w:rPr>
        <w:t>3. [Gemi ve işletme kaydı] kapsamında donatan sıfatınızla, belirtilen senet bakımından taşıyanın adı ve soyadını veya tam ticaret unvanını ve işletme merkezini açıkça bildirmenizi; bildirilen kişinin bu konişmentodaki taşıyan sıfatını ilgili belgelerle açıklamanızı istiyoruz.</w:t>
      </w:r>
    </w:p>
    <w:p>
      <w:r>
        <w:rPr>
          <w:color w:val="000000"/>
        </w:rPr>
        <w:t>4. Talep belirli senedin taşıyan kimliğine ilişkindir. Başka sefer veya belgeye ait genel marka/iletişim kaydı yerine, başvurumuzdaki konişmentoyla eşleşen açıklama ve belgelendirme talep edilmektedir.</w:t>
      </w:r>
    </w:p>
    <w:p>
      <w:r>
        <w:rPr>
          <w:b/>
          <w:color w:val="000000"/>
        </w:rPr>
        <w:t>HUKUKİ DAYANAK:</w:t>
      </w:r>
      <w:r>
        <w:rPr>
          <w:color w:val="000000"/>
        </w:rPr>
        <w:t xml:space="preserve"> 6102 sayılı TTK m.1238/2; senet ve dosyadaki gerçek donatan kayıtları.</w:t>
      </w:r>
    </w:p>
    <w:p>
      <w:r>
        <w:rPr>
          <w:b/>
          <w:color w:val="000000"/>
        </w:rPr>
        <w:t>SONUÇ:</w:t>
      </w:r>
      <w:r>
        <w:rPr>
          <w:color w:val="000000"/>
        </w:rPr>
        <w:t xml:space="preserve"> [Numara ve tarih] konişmentosunun taşıyanının adı veya tam ticaret unvanı ile işletme merkezinin [gerçek cevap adresi] üzerinden açıkça bildirilmesini; taşıyan sıfatının ilgili senetle bağlantılı belgelerle gösterilmesini talep ederiz.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[Gerçekten sunulan senedin ön/arka yüz örneği, hamil sıfatı kaydı, belirsizliğe ilişkin kayıt, ilgili donatan kaydı ve gerekiyorsa temsil belgesi.]</w:t>
      </w:r>
    </w:p>
    <w:p>
      <w:r>
        <w:rPr>
          <w:color w:val="000000"/>
        </w:rPr>
        <w:t>Tarih: [Gerçek gönderim tarihi]</w:t>
        <w:br/>
        <w:t>[Konişmento hamili / yetkili temsilci]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Başvuran</w:t>
      </w:r>
    </w:p>
    <w:p>
      <w:r>
        <w:rPr>
          <w:color w:val="000000"/>
        </w:rPr>
        <w:t>İlgili senedin gerçek hamili için hazırlanmıştır. Senet türünü ve hamil sıfatını kayıtlarıyla doğrulayın.</w:t>
      </w:r>
    </w:p>
    <w:p>
      <w:pPr>
        <w:pStyle w:val="Heading2"/>
      </w:pPr>
      <w:r>
        <w:rPr>
          <w:color w:val="000000"/>
        </w:rPr>
        <w:t>Belirsizlik</w:t>
      </w:r>
    </w:p>
    <w:p>
      <w:r>
        <w:rPr>
          <w:color w:val="000000"/>
        </w:rPr>
        <w:t>Ön ve arka yüz ile imza alanını birlikte okuyun. Gerçek eksik veya anlaşılmayan taşıyan kaydını gösterin; açık bilgiyi yok saymayın.</w:t>
      </w:r>
    </w:p>
    <w:p>
      <w:pPr>
        <w:pStyle w:val="Heading2"/>
      </w:pPr>
      <w:r>
        <w:rPr>
          <w:color w:val="000000"/>
        </w:rPr>
        <w:t>Donatan</w:t>
      </w:r>
    </w:p>
    <w:p>
      <w:r>
        <w:rPr>
          <w:color w:val="000000"/>
        </w:rPr>
        <w:t>Muhatabı TTK1061 ve gerçek gemi/işletme kayıtlarıyla belirleyin. Marka, malik, işletici ve taşıyan sıfatlarını birbirinin yerine kullanmayın.</w:t>
      </w:r>
    </w:p>
    <w:p>
      <w:pPr>
        <w:pStyle w:val="Heading2"/>
      </w:pPr>
      <w:r>
        <w:rPr>
          <w:color w:val="000000"/>
        </w:rPr>
        <w:t>İstenen bilgi</w:t>
      </w:r>
    </w:p>
    <w:p>
      <w:r>
        <w:rPr>
          <w:color w:val="000000"/>
        </w:rPr>
        <w:t>Taşıyanın tam adı/ticaret unvanı, işletme merkezi ve belirli senet bakımından taşıyan sıfatının belge bağlantısı açıkça istenir.</w:t>
      </w:r>
    </w:p>
    <w:p>
      <w:pPr>
        <w:pStyle w:val="Heading2"/>
      </w:pPr>
      <w:r>
        <w:rPr>
          <w:color w:val="000000"/>
        </w:rPr>
        <w:t>Süre ve zarar</w:t>
      </w:r>
    </w:p>
    <w:p>
      <w:r>
        <w:rPr>
          <w:color w:val="000000"/>
        </w:rPr>
        <w:t>M.1238/4 özel koşulları ayrı incelenir. Bu yazı bütün süreleri durduran yargısal başvuru veya belirli zarar tutarını kesinleştiren karar değildir.</w:t>
      </w:r>
    </w:p>
    <w:p>
      <w:pPr>
        <w:pStyle w:val="Heading2"/>
      </w:pPr>
      <w:r>
        <w:rPr>
          <w:color w:val="000000"/>
        </w:rPr>
        <w:t>Ekler</w:t>
      </w:r>
    </w:p>
    <w:p>
      <w:r>
        <w:rPr>
          <w:color w:val="000000"/>
        </w:rPr>
        <w:t>Yalnız gerçekten sunulan okunabilir senet, hamil, belirsizlik ve donatan kayıtlarını listeleyin. Asıl senedin gönderildiğini gerçeğe aykırı yazmayın.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