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t>HMK 329 vekâlet ücreti ve disiplin para cezası talebi</w:t>
      </w:r>
    </w:p>
    <w:p>
      <w:pPr>
        <w:widowControl/>
        <w:jc w:val="center"/>
      </w:pPr>
      <w:r>
        <w:rPr>
          <w:b/>
        </w:rPr>
        <w:t>[İLGİLİ] MAHKEMESİNE</w:t>
      </w:r>
    </w:p>
    <w:p>
      <w:pPr>
        <w:widowControl/>
      </w:pPr>
      <w:r>
        <w:t>Esas no: [Yıl / numara]</w:t>
      </w:r>
    </w:p>
    <w:p>
      <w:pPr>
        <w:widowControl/>
      </w:pPr>
      <w:r>
        <w:t>Talepte bulunan [davacı/davalı]: [Ad veya unvan / ayırt edici bilgi]</w:t>
      </w:r>
    </w:p>
    <w:p>
      <w:pPr>
        <w:widowControl/>
      </w:pPr>
      <w:r>
        <w:t>Vekili: [Avukat / baro / sicil / adres]</w:t>
      </w:r>
    </w:p>
    <w:p>
      <w:pPr>
        <w:widowControl/>
      </w:pPr>
      <w:r>
        <w:t>Karşı taraf: [Ad veya unvan]</w:t>
      </w:r>
    </w:p>
    <w:p>
      <w:pPr>
        <w:widowControl/>
      </w:pPr>
      <w:r>
        <w:t>KONU: HMK m.329/1 uyarınca belgelenen akdi vekâlet ücretinin tamamının veya mahkemenizce uygun görülecek kısmının karşı tarafa yükletilmesi ve m.329/2 koşulları oluşmuşsa disiplin para cezasına karar verilmesi talebidir.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Yukarıdaki dosyada karşı taraf [davacı/davalı] sıfatındadır. HMK m.329 bakımından değerlendirilmesi istenen somut davranışlar, aşağıdaki tarih ve evrak kayıtlarıyla sınırlıdır.</w:t>
      </w:r>
    </w:p>
    <w:p>
      <w:pPr>
        <w:widowControl/>
      </w:pPr>
      <w:r>
        <w:t>2. [Tarih] tarihli [dava/cevap/beyan] dilekçesinde [belirli vakıa] ileri sürülmüştür. Oysa [tarih ve evrak numaralı] [sözleşme/ödeme/resmî kayıt] bu vakıanın [belirli nedenle] gerçeğe uymadığını veya davanın açılışında hakkın bulunmadığını göstermektedir. Belge Ek-1’dedir.</w:t>
      </w:r>
    </w:p>
    <w:p>
      <w:pPr>
        <w:widowControl/>
      </w:pPr>
      <w:r>
        <w:t>3. Karşı taraf bu kaydı [tebliğ/bildirim/imza/önceki beyan] nedeniyle [gerçek tarih] itibarıyla bilmektedir. Buna rağmen [somut işlem] sürdürülmüş; [çelişen beyan veya işlem] [evrak numarası] ile dosyaya sunulmuştur. Bu anlatım, sırf davanın reddine değil, HMK m.329’daki [kötüniyetli davalı/hiçbir hakkı olmadan dava açma] koşuluna dayanmaktadır.</w:t>
      </w:r>
    </w:p>
    <w:p>
      <w:pPr>
        <w:widowControl/>
      </w:pPr>
      <w:r>
        <w:t>4. Tarafımla vekilim arasında [tarih] tarihli ücret sözleşmesi bulunmaktadır. Bu davaya ilişkin akdi ücret [gerçek tutar ve hesap yöntemi] olup [ödeme/makbuz/borç] kaydı Ek-2’dedir. Başka dava ve danışmanlık ücretleri hesaba katılmamıştır.</w:t>
      </w:r>
    </w:p>
    <w:p>
      <w:pPr>
        <w:widowControl/>
      </w:pPr>
      <w:r>
        <w:t>5. HMK m.329/1’deki akdi vekâlet ücreti, yargılama gideri niteliğindeki tarife vekâlet ücretinden ayrıdır. Talep edilen tutarın kapsamı Ek-3 çizelgesinde gösterilmiştir. Mahkemenizin ücretin tamamı veya uygun kısmı hakkında kanuni takdir yetkisi saklıdır.</w:t>
      </w:r>
    </w:p>
    <w:p>
      <w:pPr>
        <w:widowControl/>
      </w:pPr>
      <w:r>
        <w:t>6. [Varsa] Kanundaki hâle [karşı taraf/karşı taraf vekili] [somut beyan veya işlem] ile sebebiyet vermiştir. Disiplin para cezasının muhatabı, dosyadaki imza, beyan ve bilgi kayıtlarına göre değerlendirilmelidir. Vekile ilişkin somut kayıt yoksa bu seçenek silinmelidir.</w:t>
      </w:r>
    </w:p>
    <w:p>
      <w:pPr>
        <w:widowControl/>
      </w:pPr>
      <w:r>
        <w:t>HUKUKİ NEDENLER: 6100 sayılı Hukuk Muhakemeleri Kanunu m.29, m.323, m.327, m.329, m.330; 1136 sayılı Avukatlık Kanunu m.164 ve ilgili mevzuat.</w:t>
      </w:r>
    </w:p>
    <w:p>
      <w:pPr>
        <w:widowControl/>
      </w:pPr>
      <w:r>
        <w:t>DELİLLER VE EKLER: Ek-1 karşılaştırmalı dosya ve belge çizelgesi; Ek-2 ücret sözleşmesi ile ödeme veya borç kayıtları; Ek-3 dosyaya düşen ücret hesabı; Ek-4 tebliğ ve öğrenme kayıtları; dosyadaki diğer gerçek evrak.</w:t>
      </w:r>
    </w:p>
    <w:p>
      <w:pPr>
        <w:widowControl/>
      </w:pPr>
      <w:r>
        <w:t>SONUÇ VE TALEP: Açıklanan nedenlerle; yargılama giderleri ve tarife vekâlet ücretinden ayrı olmak üzere HMK m.329/1 uyarınca bu davaya ilişkin belgelenen akdi vekâlet ücretinin tamamının veya mahkemenizce uygun görülecek kısmının karşı tarafa yükletilmesine; HMK m.329/2 koşullarının gerçekleştiği kabul edilirse somut davranışın doğru muhatabı hakkında kanuni sınırlar içinde disiplin para cezasına karar verilmesine; talebimiz hakkında hükümde açık ve gerekçeli karar kurulmasına karar verilmesini saygıyla arz ederim.</w:t>
      </w:r>
    </w:p>
    <w:p>
      <w:pPr>
        <w:widowControl/>
      </w:pPr>
      <w:r>
        <w:t>Tarih: [Gün / ay / yıl]</w:t>
      </w:r>
    </w:p>
    <w:p>
      <w:pPr>
        <w:widowControl/>
      </w:pPr>
      <w:r>
        <w:t>Talepte bulunan / vekili: [Ad soyad / unvan] (E-İMZALIDIR)</w:t>
      </w:r>
    </w:p>
    <w:p>
      <w:r>
        <w:br w:type="page"/>
      </w:r>
    </w:p>
    <w:p>
      <w:pPr>
        <w:pStyle w:val="Title"/>
        <w:jc w:val="center"/>
      </w:pPr>
      <w:r>
        <w:t>HMK 329 delil ve ücret kontrol cetveli</w:t>
      </w:r>
    </w:p>
    <w:p>
      <w:r>
        <w:t>Her alanı mevcut dava dosyasındaki gerçek kayıt ve belgeye göre doldurun. Kötüniyeti yalnız sonuçtan çıkarmayın; ücret tutarını ücret sözleşmesi ve dosya bağlantısıyla gösterin.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891"/>
        <w:gridCol w:w="6746"/>
      </w:tblGrid>
      <w:tr>
        <w:tc>
          <w:tcPr>
            <w:tcW w:type="dxa" w:w="5071"/>
            <w:shd w:fill="1E3A8A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Kontrol alanı</w:t>
            </w:r>
          </w:p>
        </w:tc>
        <w:tc>
          <w:tcPr>
            <w:tcW w:type="dxa" w:w="5071"/>
            <w:shd w:fill="1E3A8A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Dosyadaki gerçek bilgi ve belge</w:t>
            </w:r>
          </w:p>
        </w:tc>
      </w:tr>
      <w:tr>
        <w:tc>
          <w:tcPr>
            <w:tcW w:type="dxa" w:w="2891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Mahkeme ve dosya</w:t>
            </w:r>
          </w:p>
        </w:tc>
        <w:tc>
          <w:tcPr>
            <w:tcW w:type="dxa" w:w="6746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[Mahkeme / esas no / taraf sıfatları]</w:t>
            </w:r>
          </w:p>
        </w:tc>
      </w:tr>
      <w:tr>
        <w:tc>
          <w:tcPr>
            <w:tcW w:type="dxa" w:w="2891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Kanuni ölçüt</w:t>
            </w:r>
          </w:p>
        </w:tc>
        <w:tc>
          <w:tcPr>
            <w:tcW w:type="dxa" w:w="6746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[Kötüniyetli davalı / hiçbir hakkı olmadan dava açan taraf]</w:t>
            </w:r>
          </w:p>
        </w:tc>
      </w:tr>
      <w:tr>
        <w:tc>
          <w:tcPr>
            <w:tcW w:type="dxa" w:w="2891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İlk işlem</w:t>
            </w:r>
          </w:p>
        </w:tc>
        <w:tc>
          <w:tcPr>
            <w:tcW w:type="dxa" w:w="6746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[Dava veya cevap tarihi / evrak no / belirleyici vakıa]</w:t>
            </w:r>
          </w:p>
        </w:tc>
      </w:tr>
      <w:tr>
        <w:tc>
          <w:tcPr>
            <w:tcW w:type="dxa" w:w="2891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Çelişen kayıt</w:t>
            </w:r>
          </w:p>
        </w:tc>
        <w:tc>
          <w:tcPr>
            <w:tcW w:type="dxa" w:w="6746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[Belge / tarih / tarafın bilgi veya tebliğ kaydı]</w:t>
            </w:r>
          </w:p>
        </w:tc>
      </w:tr>
      <w:tr>
        <w:tc>
          <w:tcPr>
            <w:tcW w:type="dxa" w:w="2891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Sürdürülen davranış</w:t>
            </w:r>
          </w:p>
        </w:tc>
        <w:tc>
          <w:tcPr>
            <w:tcW w:type="dxa" w:w="6746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[Sonraki beyan / evrak no / dosyaya etkisi]</w:t>
            </w:r>
          </w:p>
        </w:tc>
      </w:tr>
      <w:tr>
        <w:tc>
          <w:tcPr>
            <w:tcW w:type="dxa" w:w="2891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Ücret sözleşmesi</w:t>
            </w:r>
          </w:p>
        </w:tc>
        <w:tc>
          <w:tcPr>
            <w:tcW w:type="dxa" w:w="6746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[Tarih / bu davayı kapsayan hüküm / toplam]</w:t>
            </w:r>
          </w:p>
        </w:tc>
      </w:tr>
      <w:tr>
        <w:tc>
          <w:tcPr>
            <w:tcW w:type="dxa" w:w="2891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Dosyaya düşen ücret</w:t>
            </w:r>
          </w:p>
        </w:tc>
        <w:tc>
          <w:tcPr>
            <w:tcW w:type="dxa" w:w="6746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[Ödeme veya borç kaydı / hesap yöntemi / tutar]</w:t>
            </w:r>
          </w:p>
        </w:tc>
      </w:tr>
      <w:tr>
        <w:tc>
          <w:tcPr>
            <w:tcW w:type="dxa" w:w="2891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Tarife ücretinden ayrım</w:t>
            </w:r>
          </w:p>
        </w:tc>
        <w:tc>
          <w:tcPr>
            <w:tcW w:type="dxa" w:w="6746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[Karşı vekâlet ücretiyle mükerrerlik kontrolü]</w:t>
            </w:r>
          </w:p>
        </w:tc>
      </w:tr>
      <w:tr>
        <w:tc>
          <w:tcPr>
            <w:tcW w:type="dxa" w:w="2891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Yaptırım muhatabı</w:t>
            </w:r>
          </w:p>
        </w:tc>
        <w:tc>
          <w:tcPr>
            <w:tcW w:type="dxa" w:w="6746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[Taraf veya sebebiyet veren vekil / somut işlem]</w:t>
            </w:r>
          </w:p>
        </w:tc>
      </w:tr>
      <w:tr>
        <w:tc>
          <w:tcPr>
            <w:tcW w:type="dxa" w:w="2891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rPr>
                <w:b/>
              </w:rPr>
              <w:t>Ekler</w:t>
            </w:r>
          </w:p>
        </w:tc>
        <w:tc>
          <w:tcPr>
            <w:tcW w:type="dxa" w:w="6746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10" w:after="10" w:line="216" w:lineRule="auto"/>
            </w:pPr>
            <w:r>
              <w:t>[Sözleşme / makbuz / çizelge / tebliğ / diğer gerçek kayıt]</w:t>
            </w:r>
          </w:p>
        </w:tc>
      </w:tr>
    </w:tbl>
    <w:p>
      <w:pPr>
        <w:pStyle w:val="Heading2"/>
      </w:pPr>
      <w:r>
        <w:t>İmza öncesi son kontrol</w:t>
      </w:r>
    </w:p>
    <w:p>
      <w:r>
        <w:t>Taraf sıfatı, yaptırım ölçütü, her beyanın evrak numarası, ücret sözleşmesinin dava bağlantısı, ödeme kaydı, tarife ücretinden ayrım, yaptırım muhatabı ve ek numaraları aynı dosya kayıtlarıyla uyuşmalıdır.</w:t>
      </w:r>
    </w:p>
    <w:p>
      <w:pPr>
        <w:pStyle w:val="Heading2"/>
      </w:pPr>
      <w:r>
        <w:t>Resmî dayanak</w:t>
      </w:r>
    </w:p>
    <w:p>
      <w:r>
        <w:t>6100 sayılı Hukuk Muhakemeleri Kanunu m.29, m.323, m.327, m.329 ve m.330; 1136 sayılı Avukatlık Kanunu m.164 ve ilgili hükümler. Mevzuat kontrolü: 10 Ekim 2026.</w:t>
      </w:r>
    </w:p>
    <w:sectPr w:rsidR="00FC693F" w:rsidRPr="0006063C" w:rsidSect="00034616">
      <w:pgSz w:w="12240" w:h="15840"/>
      <w:pgMar w:top="822" w:right="1049" w:bottom="822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8" w:line="228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Kötüniyetli Tarafa Vekâlet Ücreti ve Disiplin Para Cezası Talep Dilekçesi | HMK 329</dc:title>
  <dc:subject>HMK 329 vekâlet ücreti ve disiplin para cezası talebi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