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Kredi emrinde yetki aşımına itiraz</w:t>
      </w:r>
    </w:p>
    <w:p>
      <w:pPr>
        <w:pStyle w:val="Subtitle"/>
      </w:pPr>
      <w:r>
        <w:rPr>
          <w:color w:val="000000"/>
        </w:rPr>
        <w:t>Emri verene yöneltilen belirli sorumluluk talebi • TBK 516</w:t>
      </w:r>
    </w:p>
    <w:p>
      <w:r>
        <w:rPr>
          <w:color w:val="000000"/>
        </w:rPr>
        <w:t>[KREDİ EMRİNİ ALIP KABUL EDENİN TAM ADI / UNVANINA]</w:t>
        <w:br/>
        <w:t>Adres: [Gerçek bildirim adresi]</w:t>
      </w:r>
    </w:p>
    <w:p>
      <w:r>
        <w:rPr>
          <w:color w:val="000000"/>
        </w:rPr>
        <w:t>İtiraz eden kredi emri veren: [Ad / unvan, adres ve iletişim]</w:t>
        <w:br/>
        <w:t>Yararlanıcı: [Ad / unvan]</w:t>
        <w:br/>
        <w:t>Yazılı kredi emri: [Tarih ve referans]</w:t>
        <w:br/>
        <w:t>İlgili kredi ve ödeme talebi: [İşlem numarası, talep tarihi ve referansı]</w:t>
        <w:br/>
        <w:t>Konu: TBK m.516 uyarınca belirli yetki dışı kredi işlemi nedeniyle tarafıma yöneltilen sorumluluk talebine itiraz.</w:t>
      </w:r>
    </w:p>
    <w:p>
      <w:r>
        <w:rPr>
          <w:color w:val="000000"/>
        </w:rPr>
        <w:t>1. [Tarih ve referans] yazılı kredi emrinde, kendi adınıza ve hesabınıza [yararlanıcı] için [kredi açılması / yenilenmesi] işlemini [belgenin gerçek sınırı ve ilgili maddesi] kapsamında kabul ettiniz. Yazılı emir ve kabul kaydı eklerde sunulmuştur.</w:t>
      </w:r>
    </w:p>
    <w:p>
      <w:r>
        <w:rPr>
          <w:color w:val="000000"/>
        </w:rPr>
        <w:t>2. [Gerçek işlem belgesi, tarih ve referans] kapsamında gerçekleştirilen [belirli işlem], emirdeki [tutar / yararlanıcı / işlem veya zaman sınırı] ile [somut fark] yönünden uyuşmamaktadır. İlgili yetki ve gerçek işlem karşılaştırması Ek [no] içinde gösterilmiştir. Mevcut sonraki talimat kayıtları [gerçek kayıt ve kapsam] olarak ayrıca açıklanmıştır.</w:t>
      </w:r>
    </w:p>
    <w:p>
      <w:r>
        <w:rPr>
          <w:color w:val="000000"/>
        </w:rPr>
        <w:t>3. [Talep referansı] ile bu işleme ilişkin [belirli tutar veya kalem] tarafımdan istenmiştir. TBK m.516, emri verenin kefil gibi sorumluluğunu emri alanın vekâletini aşmaması şartıyla düzenlemektedir. Belirtilen yetki dışı işlemden kaynaklanan [itiraz edilen sorumluluk kalemi] yönünden talebinize itiraz ediyorum.</w:t>
      </w:r>
    </w:p>
    <w:p>
      <w:r>
        <w:rPr>
          <w:color w:val="000000"/>
        </w:rPr>
        <w:t>Sonuç ve istem: Belirtilen emir, işlem ve ödeme talebi bakımından itiraz edilen yetki dışı kalemin tarafıma yöneltilen sorumluluk hesabından çıkarılarak talebin düzeltilmesini; aksi değerlendirmeye dayandığınız gerçek yetki veya sonraki emir belgesinin ve hesap dayanağının açıklanmasını talep ediyorum. Başvuru, yararlanıcının kendi kredi borcunu veya burada tanımlanmayan başka hukuki ilişkiyi sona erdiren bir açıklama değildir.</w:t>
      </w:r>
    </w:p>
    <w:p>
      <w:r>
        <w:rPr>
          <w:color w:val="000000"/>
        </w:rPr>
        <w:t>Tarih: [Gerçek gönderim tarihi]</w:t>
        <w:br/>
        <w:t>İtiraz eden / yetkili temsilci: [Ad ve unvan]</w:t>
        <w:br/>
        <w:t>İmza: [Gerçek imza]</w:t>
      </w:r>
    </w:p>
    <w:p>
      <w:r>
        <w:rPr>
          <w:color w:val="000000"/>
        </w:rPr>
        <w:t>Ekler: Yazılı kredi emri ve kabul; ilgili kredi işlem belgesi; gerçek sonraki emir ve değişiklikler; yetki karşılaştırma çizelgesi; itiraz edilen ödeme talebi ve hesap satırları; varsa temsil belgesi.</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Taraflar</w:t>
      </w:r>
    </w:p>
    <w:p>
      <w:r>
        <w:rPr>
          <w:color w:val="000000"/>
        </w:rPr>
        <w:t>Emri veren, emri alan ve yararlanıcı farklı rollerdir. Kendi kullandığınız sıradan krediye bu sıfatları eklemeyin.</w:t>
      </w:r>
    </w:p>
    <w:p>
      <w:pPr>
        <w:pStyle w:val="Heading2"/>
      </w:pPr>
      <w:r>
        <w:rPr>
          <w:color w:val="000000"/>
        </w:rPr>
        <w:t>Sınır</w:t>
      </w:r>
    </w:p>
    <w:p>
      <w:r>
        <w:rPr>
          <w:color w:val="000000"/>
        </w:rPr>
        <w:t>Gerçek yazılı emir ve eklerinin sınırını ilgili maddeyle gösterin. Mevcut sonraki emir veya yetki değişikliğini gizlemeyin.</w:t>
      </w:r>
    </w:p>
    <w:p>
      <w:pPr>
        <w:pStyle w:val="Heading2"/>
      </w:pPr>
      <w:r>
        <w:rPr>
          <w:color w:val="000000"/>
        </w:rPr>
        <w:t>İşlem</w:t>
      </w:r>
    </w:p>
    <w:p>
      <w:r>
        <w:rPr>
          <w:color w:val="000000"/>
        </w:rPr>
        <w:t>Açılış, kullanım ve yenilemenin gerçek kayıtlarını ayırın. Limit toplamıyla faiz dahil borç toplamını aynı ölçü gibi karşılaştırmayın.</w:t>
      </w:r>
    </w:p>
    <w:p>
      <w:pPr>
        <w:pStyle w:val="Heading2"/>
      </w:pPr>
      <w:r>
        <w:rPr>
          <w:color w:val="000000"/>
        </w:rPr>
        <w:t>İtiraz</w:t>
      </w:r>
    </w:p>
    <w:p>
      <w:r>
        <w:rPr>
          <w:color w:val="000000"/>
        </w:rPr>
        <w:t>Belirli yetki dışı işlem ve emri verenden istenen kalemi gösterin. Bütün yararlanıcı borçlarını ve başka güvenceleri silen sonuç üretmeyin.</w:t>
      </w:r>
    </w:p>
    <w:p>
      <w:pPr>
        <w:pStyle w:val="Heading2"/>
      </w:pPr>
      <w:r>
        <w:rPr>
          <w:color w:val="000000"/>
        </w:rPr>
        <w:t>Ayrı olay</w:t>
      </w:r>
    </w:p>
    <w:p>
      <w:r>
        <w:rPr>
          <w:color w:val="000000"/>
        </w:rPr>
        <w:t>TBK 518 önel ve başvurmayı ihmal konusudur. Bu örneğe gerçekte olmayan önel veya ihmal olgusu yazmayın.</w:t>
      </w:r>
    </w:p>
    <w:p>
      <w:pPr>
        <w:pStyle w:val="Heading2"/>
      </w:pPr>
      <w:r>
        <w:rPr>
          <w:color w:val="000000"/>
        </w:rPr>
        <w:t>Gönderim ve takip</w:t>
      </w:r>
    </w:p>
    <w:p>
      <w:r>
        <w:rPr>
          <w:color w:val="000000"/>
        </w:rPr>
        <w:t>Gerçek muhatap, ekler ve gönderim kaydını saklayın. Muhataba itiraz, mahkeme veya icra başvurusunun yerine geçmez; ayrı süreleri inceleyin.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