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Olağan bakım gideri talebine itiraz</w:t>
      </w:r>
    </w:p>
    <w:p>
      <w:pPr>
        <w:pStyle w:val="Subtitle"/>
      </w:pPr>
      <w:r>
        <w:rPr>
          <w:color w:val="000000"/>
        </w:rPr>
        <w:t>Ödünç verenin belirli gider kalemine cevabı • TBK 381/1</w:t>
      </w:r>
    </w:p>
    <w:p>
      <w:r>
        <w:rPr>
          <w:color w:val="000000"/>
        </w:rPr>
        <w:t>[ÖDÜNÇ ALANIN ADI / TİCARET UNVANI]’NA</w:t>
      </w:r>
    </w:p>
    <w:p>
      <w:r>
        <w:rPr>
          <w:color w:val="000000"/>
        </w:rPr>
        <w:t>İTİRAZ EDEN ÖDÜNÇ VEREN: [Gerçek ad / unvan ve adres]</w:t>
        <w:br/>
        <w:t>MUHATAP ÖDÜNÇ ALAN: [Gerçek ad / unvan ve adres]</w:t>
        <w:br/>
        <w:t>KONU: [Gerçek gider talebi tarihi / referansı] içindeki olağan bakım ve koruma kalemlerinin TBK m.381/1 uyarınca tarafımdan istenmesine itirazdır.</w:t>
      </w:r>
    </w:p>
    <w:p>
      <w:r>
        <w:rPr>
          <w:color w:val="000000"/>
        </w:rPr>
        <w:t>1. [Eşyanın gerçek kimliği] [gerçek teslim ve kullanım anlaşması] kapsamında karşılıksız kullanımınıza bırakılmıştır. İlgili kullanım ve teslim kaydı eklerde gösterilmiştir.</w:t>
      </w:r>
    </w:p>
    <w:p>
      <w:r>
        <w:rPr>
          <w:color w:val="000000"/>
        </w:rPr>
        <w:t>2. [Tarih / referans] talebinizde [belirli fatura satırı, işlem ve tutar] giderinin tarafımdan ödenmesi istenmiştir. İtiraz edilen bölüm [gerçek kapsam ve toplam]dır. Bu işlemin olağan bakım ve koruma niteliğine ilişkin dayanak [gerçek servis, bakım ve işlem kaydı] olarak açıklanmıştır.</w:t>
      </w:r>
    </w:p>
    <w:p>
      <w:r>
        <w:rPr>
          <w:color w:val="000000"/>
        </w:rPr>
        <w:t>3. TBK m.381/1 olağan bakım ve koruma giderini ödünç alana yükler. İlgili giderin tarafımdan ayrıca üstlenildiği bir anlaşma veya kabul bulunmadığına ilişkin mevcut kayıt incelemesi [gerçek açıklama] şeklindedir. Talebinizdeki başka giderler bu belirli kalemle aynı sayılmamıştır.</w:t>
      </w:r>
    </w:p>
    <w:p>
      <w:r>
        <w:rPr>
          <w:color w:val="000000"/>
        </w:rPr>
        <w:t>İTİRAZ VE TALEP: Yukarıda belirlenen [gerçek kalem ve tutar] olağan bakım ve koruma giderinin tarafımdan istenmesine itiraz ediyor, talebin ve hesap açıklamasının bu kapsamda düzeltilmesini istiyorum. Bu kalem için farklı bir gider anlaşması veya TBK m.381/2 kapsamında dayanak ileri sürüyorsanız ilgili gerçek kayıtların ve kalem açıklamasının [gerçek iletişim] adresine iletilmesini talep ederim.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[Ücretsiz kullanım ve eşya teslim kayıtları]; [muhatabın gider istemi]; [ilgili servis / bakım belgesi]; [gerçek kalem çizelgesi ve ilgili yazışmalar]. Mevcut olmayan ekler çıkarılır.</w:t>
      </w:r>
    </w:p>
    <w:p>
      <w:r>
        <w:rPr>
          <w:color w:val="000000"/>
        </w:rPr>
        <w:t>Tarih: [Gerçek gönderim tarihi]</w:t>
        <w:br/>
        <w:t>İtiraz Eden Ödünç Veren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İlişki</w:t>
      </w:r>
    </w:p>
    <w:p>
      <w:r>
        <w:rPr>
          <w:color w:val="000000"/>
        </w:rPr>
        <w:t>Karşılıksız kullanım ve aynı eşyanın geri verilmesi anlaşması kontrol edilir. Kira, saklama ve tüketim ödüncüyle karıştırmayın.</w:t>
      </w:r>
    </w:p>
    <w:p>
      <w:pPr>
        <w:pStyle w:val="Heading2"/>
      </w:pPr>
      <w:r>
        <w:rPr>
          <w:color w:val="000000"/>
        </w:rPr>
        <w:t>Kalem</w:t>
      </w:r>
    </w:p>
    <w:p>
      <w:r>
        <w:rPr>
          <w:color w:val="000000"/>
        </w:rPr>
        <w:t>Gerçek eşya, dönem, servis işlemi ve talep tutarını eşleştirin. Olağan bölümü ayrı gösterin.</w:t>
      </w:r>
    </w:p>
    <w:p>
      <w:pPr>
        <w:pStyle w:val="Heading2"/>
      </w:pPr>
      <w:r>
        <w:rPr>
          <w:color w:val="000000"/>
        </w:rPr>
        <w:t>Hüküm</w:t>
      </w:r>
    </w:p>
    <w:p>
      <w:r>
        <w:rPr>
          <w:color w:val="000000"/>
        </w:rPr>
        <w:t>381/1 olağan bakım ve koruma giderini ödünç alana yükler. 381/2 zorunlu olağanüstü gider ayrı incelenir.</w:t>
      </w:r>
    </w:p>
    <w:p>
      <w:pPr>
        <w:pStyle w:val="Heading2"/>
      </w:pPr>
      <w:r>
        <w:rPr>
          <w:color w:val="000000"/>
        </w:rPr>
        <w:t>Özel anlaşma</w:t>
      </w:r>
    </w:p>
    <w:p>
      <w:r>
        <w:rPr>
          <w:color w:val="000000"/>
        </w:rPr>
        <w:t>Gerçekte üstlenilmiş gider veya kabul kaydını gizlemeyin. Kanuni sınırlar ve sözleşme ayrıca okunur.</w:t>
      </w:r>
    </w:p>
    <w:p>
      <w:pPr>
        <w:pStyle w:val="Heading2"/>
      </w:pPr>
      <w:r>
        <w:rPr>
          <w:color w:val="000000"/>
        </w:rPr>
        <w:t>Belgeler</w:t>
      </w:r>
    </w:p>
    <w:p>
      <w:r>
        <w:rPr>
          <w:color w:val="000000"/>
        </w:rPr>
        <w:t>Teklif, fatura ve ödeme farklı kayıtlardır. Yüksek tutar tek başına olağanüstü gider değildir.</w:t>
      </w:r>
    </w:p>
    <w:p>
      <w:pPr>
        <w:pStyle w:val="Heading2"/>
      </w:pPr>
      <w:r>
        <w:rPr>
          <w:color w:val="000000"/>
        </w:rPr>
        <w:t>Başvuru</w:t>
      </w:r>
    </w:p>
    <w:p>
      <w:r>
        <w:rPr>
          <w:color w:val="000000"/>
        </w:rPr>
        <w:t>Doğrudan muhataba itirazdır; mahkeme, icra veya hakem heyeti dosyasındaki başvurunun yerine geçmez.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