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Mahkeme içi sulhun iptali dava dilekçesi</w:t>
      </w:r>
    </w:p>
    <w:p>
      <w:pPr>
        <w:jc w:val="center"/>
      </w:pPr>
      <w:r>
        <w:rPr>
          <w:b/>
        </w:rPr>
        <w:t>[YETKİLİ YER] ASLİYE HUKUK MAHKEMESİNE</w:t>
      </w:r>
    </w:p>
    <w:p>
      <w:r>
        <w:t>DAVACI: [Ad soyad, T.C. kimlik numarası, adres]</w:t>
        <w:br/>
        <w:t>VEKİLİ: [Varsa ad soyad, adres]</w:t>
        <w:br/>
        <w:t>DAVALI: [Sulhun ilgili karşı tarafının kimliği ve adresi]</w:t>
        <w:br/>
        <w:t>DAVA KONUSU VE DEĞERİ: [Önceki mahkeme ve esas/karar numarası] dosyasındaki [tarih] sulhun [gerçek irade bozukluğu] nedeniyle iptali; [malvarlığına ilişkin istemin gerçek değeri].</w:t>
      </w:r>
    </w:p>
    <w:p>
      <w:r>
        <w:t>AÇIKLAMALAR:</w:t>
        <w:br/>
        <w:t>1. Taraflar arasındaki [temel hukuki ilişki ve uyuşmazlık] hakkında [mahkeme, esas ve karar numarası] dosyasında yargılama yapılmıştır. [Tarih] sulh [protokol/tutanak ve ilgili bölüm] ile kurulmuştur. [Tarih] kararda sulh nedeniyle karar verilmesine yer olmadığına hükmedilmiştir. Bu kayıtların tamamının getirtilmesini istiyorum.</w:t>
      </w:r>
    </w:p>
    <w:p>
      <w:r>
        <w:t>2. Sulh beyanımı etkileyen irade bozukluğu [yanılma, aldatma veya korkutmanın gerçek olguları] şeklinde gerçekleşmiştir. [Kişi, tarih, açıklama veya davranış] ile [sulhun ilgili maddesi] arasındaki bağlantı [gerçek açıklama]dır. Bu olgu [belge/tanık ve ek numarası] ile ispatlanacaktır. Dayanılan TBK hükmünün koşulları [somut olgu ve karşılığı] olarak açıklanmıştır.</w:t>
      </w:r>
    </w:p>
    <w:p>
      <w:r>
        <w:t>3. [Yanılma/aldatma] olgusunu [tarih] tarihinde [belge ve öğrenme kaydı] ile öğrendim / korkunun etkisi [tarih] tarihinde [gerçek olgu ve dayanak] ile sona erdi. Sulhla bağlı olmadığımı [varsa gerçek bildirim tarihi ve karşı tarafa ulaşma kaydı] ile bildirdim. TBK m.39’daki başlangıç ve bir yıllık dönem yönünden ilgili kayıtlar eklenmiştir.</w:t>
      </w:r>
    </w:p>
    <w:p>
      <w:r>
        <w:t>4. Bu davada iptalini istediğim işlem, yukarıda tanımlanan mahkeme içi sulh sözleşmesidir. Genel görev ve yetki dayanağı [HMK m.2 ve 6 kapsamında gerçek ilişki ve yerleşim yeri bilgisi]dir. Önceki dosya, sulh kayıtlarının ve kararın incelenmesi için belirtilmiştir.</w:t>
      </w:r>
    </w:p>
    <w:p>
      <w:r>
        <w:t>DELİLLER: Önceki dava dosyası, sulh protokolü ve duruşma tutanağı, gerekçeli karar; [irade bozukluğunu gösteren numaralı belgeler]; [öğrenme/etkinin sona ermesi ve bildirim kayıtları]; [tanık kimlik ve adresleri, bildikleri somut olay]; olay–delil eşleştirme çizelgesi.</w:t>
      </w:r>
    </w:p>
    <w:p>
      <w:r>
        <w:t>HUKUKİ SEBEPLER: HMK m.2, 6, 119, 190, 194, 203/1-ç ve 315/2; somut sebebe göre TBK m.30–34, 36 veya 37–38 ile m.39; yargılama giderleri bakımından HMK m.326.</w:t>
      </w:r>
    </w:p>
    <w:p>
      <w:r>
        <w:t>SONUÇ VE TALEP: Açıklanan irade bozukluğu nedeniyle [önceki dosya ve tarih] ile tanımlanan sulh sözleşmesinin HMK m.315/2 uyarınca iptaline; belirtilen delillerin toplanmasına ve yargılama giderlerinin davalıya yükletilmesine karar verilmesini arz ve talep ederim.</w:t>
      </w:r>
    </w:p>
    <w:p>
      <w:r>
        <w:t>EKLER: [Numaralı belge listesi ve olay–delil çizelgesi]</w:t>
        <w:br/>
        <w:t>Gerçek başvuru tarihi: [Gün/ay/yıl]</w:t>
        <w:br/>
        <w:t>Davacı / vekili [Ad soyad]</w:t>
        <w:br/>
        <w:t>[İmza]</w:t>
      </w:r>
    </w:p>
    <w:p>
      <w:r>
        <w:br w:type="page"/>
      </w:r>
    </w:p>
    <w:p>
      <w:pPr>
        <w:pStyle w:val="Title"/>
      </w:pPr>
      <w:r>
        <w:t>Sulh, irade bozukluğu ve süre–delil kontrol çizelgesi</w:t>
      </w:r>
    </w:p>
    <w:p>
      <w:r>
        <w:t>Davacı: [ ]</w:t>
        <w:br/>
        <w:t>Önceki mahkeme, esas ve karar numarası: [ ]</w:t>
        <w:br/>
        <w:t>Çizelgenin gerçek hazırlanma tarihi: [ ]</w:t>
      </w:r>
    </w:p>
    <w:p>
      <w:r>
        <w:t>Örnek, sulh nedeniyle karar verilmesine yer olmadığı kararıyla sona eren genel hukuk uyuşmazlığındaki ayrı iptal istemi içindir. Gerçekleşmemiş olay veya kullanılmayan irade bozukluğu eklenmez. Tarihler ve öğrenme kaydı birbirinden ayrılır.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0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EEF1"/>
          </w:tcPr>
          <w:p>
            <w:pPr>
              <w:spacing w:after="80"/>
            </w:pPr>
            <w:r>
              <w:rPr>
                <w:b/>
                <w:sz w:val="20"/>
              </w:rPr>
              <w:t>Kontrol başlığı</w:t>
            </w:r>
          </w:p>
        </w:tc>
        <w:tc>
          <w:tcPr>
            <w:tcW w:type="dxa" w:w="33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EEF1"/>
          </w:tcPr>
          <w:p>
            <w:pPr>
              <w:spacing w:after="80"/>
            </w:pPr>
            <w:r>
              <w:rPr>
                <w:b/>
                <w:sz w:val="20"/>
              </w:rPr>
              <w:t>Gerçek olay / tarih / açıklama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EEF1"/>
          </w:tcPr>
          <w:p>
            <w:pPr>
              <w:spacing w:after="80"/>
            </w:pPr>
            <w:r>
              <w:rPr>
                <w:b/>
                <w:sz w:val="20"/>
              </w:rPr>
              <w:t>Belge, tanık ve ek numarası</w:t>
            </w:r>
          </w:p>
        </w:tc>
      </w:tr>
      <w:tr>
        <w:tc>
          <w:tcPr>
            <w:tcW w:type="dxa" w:w="30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Sulhun tarihi ve metni</w:t>
            </w:r>
          </w:p>
        </w:tc>
        <w:tc>
          <w:tcPr>
            <w:tcW w:type="dxa" w:w="33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</w:tr>
      <w:tr>
        <w:tc>
          <w:tcPr>
            <w:tcW w:type="dxa" w:w="30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Önceki kararın hüküm sonucu</w:t>
            </w:r>
          </w:p>
        </w:tc>
        <w:tc>
          <w:tcPr>
            <w:tcW w:type="dxa" w:w="33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</w:tr>
      <w:tr>
        <w:tc>
          <w:tcPr>
            <w:tcW w:type="dxa" w:w="30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İptal istenen sulhun kapsamı</w:t>
            </w:r>
          </w:p>
        </w:tc>
        <w:tc>
          <w:tcPr>
            <w:tcW w:type="dxa" w:w="33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</w:tr>
      <w:tr>
        <w:tc>
          <w:tcPr>
            <w:tcW w:type="dxa" w:w="30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İrade bozukluğunun somut olgusu</w:t>
            </w:r>
          </w:p>
        </w:tc>
        <w:tc>
          <w:tcPr>
            <w:tcW w:type="dxa" w:w="33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</w:tr>
      <w:tr>
        <w:tc>
          <w:tcPr>
            <w:tcW w:type="dxa" w:w="30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Olgunun sulh beyanına etkisi</w:t>
            </w:r>
          </w:p>
        </w:tc>
        <w:tc>
          <w:tcPr>
            <w:tcW w:type="dxa" w:w="33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</w:tr>
      <w:tr>
        <w:tc>
          <w:tcPr>
            <w:tcW w:type="dxa" w:w="30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Öğrenme / korkunun sona ermesi</w:t>
            </w:r>
          </w:p>
        </w:tc>
        <w:tc>
          <w:tcPr>
            <w:tcW w:type="dxa" w:w="33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</w:tr>
      <w:tr>
        <w:tc>
          <w:tcPr>
            <w:tcW w:type="dxa" w:w="30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TBK 39 başlangıç dayanağı</w:t>
            </w:r>
          </w:p>
        </w:tc>
        <w:tc>
          <w:tcPr>
            <w:tcW w:type="dxa" w:w="33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</w:tr>
      <w:tr>
        <w:tc>
          <w:tcPr>
            <w:tcW w:type="dxa" w:w="30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Bağlı olmama bildirimi ve ulaşma</w:t>
            </w:r>
          </w:p>
        </w:tc>
        <w:tc>
          <w:tcPr>
            <w:tcW w:type="dxa" w:w="33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</w:tr>
      <w:tr>
        <w:tc>
          <w:tcPr>
            <w:tcW w:type="dxa" w:w="30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Tanığın bizzat bildiği olay</w:t>
            </w:r>
          </w:p>
        </w:tc>
        <w:tc>
          <w:tcPr>
            <w:tcW w:type="dxa" w:w="33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</w:tr>
      <w:tr>
        <w:tc>
          <w:tcPr>
            <w:tcW w:type="dxa" w:w="30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Yeni dava: görev, yetki, değer</w:t>
            </w:r>
          </w:p>
        </w:tc>
        <w:tc>
          <w:tcPr>
            <w:tcW w:type="dxa" w:w="33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</w:tr>
    </w:tbl>
    <w:p>
      <w:pPr>
        <w:spacing w:before="140"/>
      </w:pPr>
      <w:r>
        <w:t>TBK m.39’daki bir yıl, yanılma veya aldatmanın öğrenilmesinden; korkutmada etkinin sona ermesinden başlar. Sulh tarihi her dosyanın başlangıcı değildir. Dava açılması, önceki kararı kendiliğinden kaldırmaz veya icrayı durdurmaz.</w:t>
      </w:r>
    </w:p>
    <w:p>
      <w:r>
        <w:t>Düzenleyen ad soyad: [ ]</w:t>
        <w:br/>
        <w:t>Gerçek tarih ve imza: [ ]</w:t>
      </w:r>
    </w:p>
    <w:sectPr w:rsidR="00FC693F" w:rsidRPr="0006063C" w:rsidSect="00034616">
      <w:pgSz w:w="12240" w:h="15840"/>
      <w:pgMar w:top="979" w:right="1152" w:bottom="979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40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