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Makbuz senedi veya varant kaybında ikinci nüsha izni</w:t>
      </w:r>
    </w:p>
    <w:p>
      <w:pPr>
        <w:pStyle w:val="Subtitle"/>
      </w:pPr>
      <w:r>
        <w:rPr>
          <w:color w:val="000000"/>
        </w:rPr>
        <w:t>Örnek dilekçe • TTK 849</w:t>
      </w:r>
    </w:p>
    <w:p>
      <w:pPr>
        <w:keepNext/>
      </w:pPr>
      <w:r>
        <w:rPr>
          <w:b/>
          <w:color w:val="000000"/>
        </w:rPr>
        <w:t>[UMUMİ MAĞAZANIN BULUNDUĞU YERDEKİ GÖREVLİ MAHKEMEYE]</w:t>
      </w:r>
    </w:p>
    <w:p>
      <w:r>
        <w:rPr>
          <w:b/>
          <w:color w:val="000000"/>
        </w:rPr>
        <w:t>BAŞVURAN:</w:t>
      </w:r>
      <w:r>
        <w:rPr>
          <w:color w:val="000000"/>
        </w:rPr>
        <w:t xml:space="preserve"> [Ad soyad/ticaret unvanı ve adres]</w:t>
      </w:r>
    </w:p>
    <w:p>
      <w:r>
        <w:rPr>
          <w:b/>
          <w:color w:val="000000"/>
        </w:rPr>
        <w:t>VEKİLİ:</w:t>
      </w:r>
      <w:r>
        <w:rPr>
          <w:color w:val="000000"/>
        </w:rPr>
        <w:t xml:space="preserve"> [Varsa ad soyad ve adres]</w:t>
      </w:r>
    </w:p>
    <w:p>
      <w:r>
        <w:rPr>
          <w:color w:val="000000"/>
        </w:rPr>
        <w:t>UMUMİ MAĞAZA: [Ticaret unvanı, ilgili mağaza adresi ve kayıt bilgileri]</w:t>
      </w:r>
    </w:p>
    <w:p>
      <w:r>
        <w:rPr>
          <w:color w:val="000000"/>
        </w:rPr>
        <w:t>İLGİLİ İLK BORÇLU: [Varant başvurusunda gerçek kimlik ve adres bilgileri]</w:t>
      </w:r>
    </w:p>
    <w:p>
      <w:r>
        <w:rPr>
          <w:color w:val="000000"/>
        </w:rPr>
        <w:t>MAĞAZANIN BULUNDUĞU YERDE GÖSTERİLEN YERLEŞİM YERİ: [Gerçek adres]</w:t>
      </w:r>
    </w:p>
    <w:p>
      <w:r>
        <w:rPr>
          <w:b/>
          <w:color w:val="000000"/>
        </w:rPr>
        <w:t>KONU:</w:t>
      </w:r>
      <w:r>
        <w:rPr>
          <w:color w:val="000000"/>
        </w:rPr>
        <w:t xml:space="preserve"> Kaybedilen [makbuz senedi/varant — ilgili belgeyi seçiniz] için TTK m.849 uyarınca ikinci nüsha alınmasına izin verilmesi talebidir.</w:t>
      </w:r>
    </w:p>
    <w:p>
      <w:pPr>
        <w:keepNext/>
      </w:pPr>
      <w:r>
        <w:rPr>
          <w:b/>
          <w:color w:val="000000"/>
        </w:rPr>
        <w:t>AÇIKLAMALAR</w:t>
      </w:r>
    </w:p>
    <w:p>
      <w:r>
        <w:rPr>
          <w:color w:val="000000"/>
        </w:rPr>
        <w:t>1. [Umumi mağaza] tarafından düzenlenen [tarih ve numara] [belge türü], [malın cinsi, miktarı ve kabul kaydı] ile bağlantılıdır. Başvuranın bu senede malik olduğu [düzenleme kaydı/devir ve ciro belgeleri/diğer gerçek kayıtlar] ile gösterilmektedir. Ekler her bir hak sahipliği işlemiyle eşleştirilmiştir.</w:t>
      </w:r>
    </w:p>
    <w:p>
      <w:r>
        <w:rPr>
          <w:color w:val="000000"/>
        </w:rPr>
        <w:t>2. Senet en son [bilinen tarih, yer ve teslim/saklama kaydı] kapsamında bulunmuş; kayıp durumu [gerçek fark edilme tarihi ve bilinen olaylar] üzerine anlaşılmıştır. Kayıp olgusunu destekleyen [gerçek kayıt ve ek numaraları] sunulmuştur. Kesin bilinmeyen neden gerçekleşmiş olay olarak ileri sürülmemektedir.</w:t>
      </w:r>
    </w:p>
    <w:p>
      <w:r>
        <w:rPr>
          <w:color w:val="000000"/>
        </w:rPr>
        <w:t>3. Mevcut belge kopyaları ve mağaza kayıtları [açıklama] şeklindedir. Senedin türü, kayıt numarası, temsil ettiği mal ve başvuranın hak sahipliğinin doğrulanması için ilgili mağazanın dip koçanlı defterindeki [belirli kayıt] ile kabul ve devir kayıtlarının getirtilmesini talep ediyoruz.</w:t>
      </w:r>
    </w:p>
    <w:p>
      <w:r>
        <w:rPr>
          <w:color w:val="000000"/>
        </w:rPr>
        <w:t>4. TTK m.849, senede malik olduğunu ispat eden ve teminat veren hamilin mağazanın bulunduğu yerdeki mahkemeden izin alması; kararda gösterilen yerel gazetelerde ilan ve verilen itiraz süresinin geçmesinden sonra ikinci nüsha almasını düzenler. Kanuni aşamalar tamamlanarak izin verilmesini ve teminatın türü ile tutarının belirlenmesini istiyoruz.</w:t>
      </w:r>
    </w:p>
    <w:p>
      <w:r>
        <w:rPr>
          <w:color w:val="000000"/>
        </w:rPr>
        <w:t>5. Mağazanın bulunduğu yerde gösterilen yerleşim yeri yukarıda belirtilmiştir. İzin kararının umumi mağazaya, varanta ilişkin olduğu takdirde ayrıca ilk borçluya tebliğ edilmesi için bilinen kimlik ve adres kayıtları sunulmuştur. İlanın kararda belirtilen gazetelerde yapılması ve ilan belgelerinin dosyaya sunulması için gerekli işlemler takip edilecektir.</w:t>
      </w:r>
    </w:p>
    <w:p>
      <w:r>
        <w:rPr>
          <w:color w:val="000000"/>
        </w:rPr>
        <w:t>6. Bu başvuru ikinci nüsha izniyle sınırlıdır. Senedin vadesi geçtiği gerekçesiyle borcun ödenmesine izin talebi veya malların satışı talebi bu metinde ileri sürülmemektedir. İlgili kişilerin hak ve itirazları saklanarak kanuni incelemenin yapılmasını istiyoruz.</w:t>
      </w:r>
    </w:p>
    <w:p>
      <w:r>
        <w:rPr>
          <w:b/>
          <w:color w:val="000000"/>
        </w:rPr>
        <w:t>HUKUKİ NEDENLER:</w:t>
      </w:r>
      <w:r>
        <w:rPr>
          <w:color w:val="000000"/>
        </w:rPr>
        <w:t xml:space="preserve"> 6102 sayılı TTK m.4–5, m.831/2, m.832–836, m.838–839 ve m.849; ilgili usul hükümleri.</w:t>
      </w:r>
    </w:p>
    <w:p>
      <w:r>
        <w:rPr>
          <w:b/>
          <w:color w:val="000000"/>
        </w:rPr>
        <w:t>DELİLLER VE EKLER:</w:t>
      </w:r>
      <w:r>
        <w:rPr>
          <w:color w:val="000000"/>
        </w:rPr>
        <w:t xml:space="preserve"> 1. Senedin mevcut kopyası. 2. Düzenleme ve mağaza kabul kayıtları. 3. Hak sahipliği/devir belgeleri. 4. Gerçek kayıp ve teslim kayıtları. 5. Temsil belgesi. 6. Mağaza ve ilgili kişi adres kayıtları. [Yalnız dosyada gerçekten bulunan ekleri yazınız.]</w:t>
      </w:r>
    </w:p>
    <w:p>
      <w:r>
        <w:rPr>
          <w:color w:val="000000"/>
        </w:rPr>
        <w:t>SONUÇ VE İSTEM: Açıklanan nedenlerle, kaybedilen [senet kimliği] bakımından hak sahipliğinin sunulan ve getirtilen belgeler üzerinden incelenmesini, kanuni teminatın belirlenmesini, TTK m.849 uyarınca gerekli tebliğ ve ilan işlemleri ile verilen itiraz süresi tamamlanarak ikinci nüsha alınmasına izin verilmesini arz ve talep ederim.</w:t>
        <w:br/>
        <w:t>Tarih: [Gerçek gönderim tarihi]</w:t>
      </w:r>
    </w:p>
    <w:p>
      <w:pPr>
        <w:keepLines/>
      </w:pPr>
      <w:r>
        <w:rPr>
          <w:color w:val="000000"/>
        </w:rPr>
        <w:t>[Başvuran veya vekili]</w:t>
        <w:br/>
        <w:t>[Ad soyad]</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Belge türü</w:t>
      </w:r>
    </w:p>
    <w:p>
      <w:r>
        <w:rPr>
          <w:color w:val="000000"/>
        </w:rPr>
        <w:t>Bu örnek TTK 849 kapsamındaki gerçek makbuz senedi veya varant içindir. Her depo fişi veya ödeme makbuzu bu özel rejime girmez. İşletme ve belge niteliğini TTK 832–833 üzerinden kontrol edin.</w:t>
      </w:r>
    </w:p>
    <w:p>
      <w:pPr>
        <w:pStyle w:val="Heading2"/>
      </w:pPr>
      <w:r>
        <w:rPr>
          <w:color w:val="000000"/>
        </w:rPr>
        <w:t>Görev ve yer</w:t>
      </w:r>
    </w:p>
    <w:p>
      <w:r>
        <w:rPr>
          <w:color w:val="000000"/>
        </w:rPr>
        <w:t>Umumi mağazanın bulunduğu yer ve TTK 4–5 görev düzeni üzerinden doğru mahkemeyi belirleyin. Mağaza adresini şirket merkezi veya kayıp fark edilme yeriyle karıştırmayın.</w:t>
      </w:r>
    </w:p>
    <w:p>
      <w:pPr>
        <w:pStyle w:val="Heading2"/>
      </w:pPr>
      <w:r>
        <w:rPr>
          <w:color w:val="000000"/>
        </w:rPr>
        <w:t>Hak sahipliği ve kayıp</w:t>
      </w:r>
    </w:p>
    <w:p>
      <w:r>
        <w:rPr>
          <w:color w:val="000000"/>
        </w:rPr>
        <w:t>Senedin kimliğini, düzenleme kaydını, gerçek devir/ciro zincirini ve kayıp kronolojisini yazın. Bilinmeyen numara veya olay uydurmayın. Bilinen başka kişinin elindeki belgeyi kayıp gibi göstermeyin.</w:t>
      </w:r>
    </w:p>
    <w:p>
      <w:pPr>
        <w:pStyle w:val="Heading2"/>
      </w:pPr>
      <w:r>
        <w:rPr>
          <w:color w:val="000000"/>
        </w:rPr>
        <w:t>Teminat ve yerel adres</w:t>
      </w:r>
    </w:p>
    <w:p>
      <w:r>
        <w:rPr>
          <w:color w:val="000000"/>
        </w:rPr>
        <w:t>TTK 849 teminat arar. Karardaki tür ve tutarı takip edin; sabit yüzde varsaymayın. Mağazanın bulunduğu yerde gösterilecek yerleşim yeri alanını gerçek bilgilerle doldurun.</w:t>
      </w:r>
    </w:p>
    <w:p>
      <w:pPr>
        <w:pStyle w:val="Heading2"/>
      </w:pPr>
      <w:r>
        <w:rPr>
          <w:color w:val="000000"/>
        </w:rPr>
        <w:t>İlan ve tebliğ</w:t>
      </w:r>
    </w:p>
    <w:p>
      <w:r>
        <w:rPr>
          <w:color w:val="000000"/>
        </w:rPr>
        <w:t>Karardaki yerel gazeteler ve itiraz süresi uygulanır. İlan, tebliğ ve sürenin geçtiğini gösteren kayıtları ayrı saklayın. İzin mağazaya; varanta ilişkinse ayrıca ilk borçluya tebliğ edilir.</w:t>
      </w:r>
    </w:p>
    <w:p>
      <w:pPr>
        <w:pStyle w:val="Heading2"/>
      </w:pPr>
      <w:r>
        <w:rPr>
          <w:color w:val="000000"/>
        </w:rPr>
        <w:t>Talep kapsamı</w:t>
      </w:r>
    </w:p>
    <w:p>
      <w:r>
        <w:rPr>
          <w:color w:val="000000"/>
        </w:rPr>
        <w:t>Bu örnek ikinci nüsha izni içindir. Vadesi geçmiş kayıp varantta ödeme izni isteniyorsa vade ve borç koşullarını ayrıca açıklayın. Malın satışı ve satış parasının icra veznesinde saklanması ayrı işlemlerdir.</w:t>
      </w:r>
    </w:p>
    <w:p>
      <w:pPr>
        <w:pStyle w:val="Heading2"/>
      </w:pPr>
      <w:r>
        <w:rPr>
          <w:color w:val="000000"/>
        </w:rPr>
        <w:t>Ekler ve imza</w:t>
      </w:r>
    </w:p>
    <w:p>
      <w:r>
        <w:rPr>
          <w:color w:val="000000"/>
        </w:rPr>
        <w:t>Gerçekten sunulan ekleri numaralandırın. Dilekçeye gerçek gönderim tarihini yazın. Güvenli elektronik imza fiilen uygulanmışsa belge e-imzalı olarak belirtilebilir. Uygulanmamış bir belgeye e-imzalıdır yazılmaz.</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