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VE NUMARA] AİLE MAHKEMESİNE</w:t>
      </w:r>
    </w:p>
    <w:p>
      <w:r>
        <w:t>DAVACI: [Ad soyad, T.C. kimlik numarası ve adres]</w:t>
      </w:r>
    </w:p>
    <w:p>
      <w:r>
        <w:t>VEKİLİ (VARSA): [Gerçek vekilin adı soyadı ve adresi; yoksa çıkarın]</w:t>
      </w:r>
    </w:p>
    <w:p>
      <w:r>
        <w:t>DAVALI: [Diğer eşin adı soyadı ve adresi]</w:t>
      </w:r>
    </w:p>
    <w:p>
      <w:r>
        <w:t>DAVA DEĞERİ: HMK m.109 uyarınca kısmi dava olarak [talep edilen miktar] TL.</w:t>
      </w:r>
    </w:p>
    <w:p>
      <w:r>
        <w:t>KONU: Edinilmiş mallara katılma rejiminin tasfiyesinden doğan bölünebilir katılma alacağının, fazlaya ilişkin haklar saklı tutularak şimdilik [talep edilen miktar] TL’sinin yasal faiziyle tahsili talebidir.</w:t>
      </w:r>
    </w:p>
    <w:p>
      <w:pPr>
        <w:keepNext/>
      </w:pPr>
      <w:r>
        <w:rPr>
          <w:b/>
        </w:rPr>
        <w:t>AÇIKLAMALAR</w:t>
      </w:r>
    </w:p>
    <w:p>
      <w:r>
        <w:t>1. Taraflar [tarih] tarihinde evlenmiştir. Uygulanacak mal rejimi ve başlangıcı [sözleşme/geçiş hükümleri ve belge]ye göre [açıklama]dır. [Mahkeme, esas/karar] boşanma davası [tarih] tarihinde açılmış, boşanma hükmü [tarih] tarihinde kesinleşmiştir. TMK m.225/2 kapsamında bu davanın açıldığı tarih rejimin sona erme tarihidir. TMK m.214 uyarınca yetkiyi belirleyen olgu [yerleşim/boşanma yetkisi ve dayanak]dır.</w:t>
      </w:r>
    </w:p>
    <w:p>
      <w:r>
        <w:t>2. Katılma alacağı hesabına konu mal [taşınmaz için il, ilçe, ada/parsel ve bağımsız bölüm; araç/hesap/pay ise belirleyici kayıt]dır. Malik [ad]; edinme tarihi [tarih]; bilinen finansman [gelir, kredi veya diğer kaynak ve belge]dir. Malın rejimin sona ermesindeki durumu [kayıt] ile gösterilmiştir. İlgili borç, kişisel mal iddiası ve ödemeler [ayrı kalem ve belge] olarak açıklanmıştır. Diğer mallar varsa her biri için aynı bilgiler ayrı listelenmiştir.</w:t>
      </w:r>
    </w:p>
    <w:p>
      <w:r>
        <w:t>3. Bilinen edinilmiş mal unsurları için ilgili borçlar, varsa somut eklenecek değer ve denkleştirme kalemleri ayrılarak artık değerin ve TMK m.236 kapsamında katılma alacağının hesaplanmasını istiyorum. Katılma alacağı talebim kanuni rejimden doğmaktadır; bu dilekçede ayrıca değer artış payı talep etmiyorum.</w:t>
      </w:r>
    </w:p>
    <w:p>
      <w:r>
        <w:t>4. Bu davada bölünebilir para alacağının [talep edilen miktar] TL’lik kısmını HMK m.109 uyarınca istiyorum; kalan kısımdan feragat etmiyorum. Hesap için celbi gereken [kurum, kayıt ve dönem] ile bilirkişi incelemesini talep ediyorum. Gerekirse HMK m.109/4 kapsamında tahkikat sona ermeden bir defa talep artırımı ve buna bağlı harç işlemlerini tamamlayacağım.</w:t>
      </w:r>
    </w:p>
    <w:p>
      <w:pPr>
        <w:keepNext/>
      </w:pPr>
      <w:r>
        <w:rPr>
          <w:b/>
        </w:rPr>
        <w:t>HUKUKİ NEDENLER</w:t>
      </w:r>
    </w:p>
    <w:p>
      <w:r>
        <w:t>TMK m.202, 214, 218–222, 225, 228–232, 235–239; HMK m.109, 119, 190, 194 ve ilgili hükümler.</w:t>
      </w:r>
    </w:p>
    <w:p>
      <w:pPr>
        <w:keepNext/>
      </w:pPr>
      <w:r>
        <w:rPr>
          <w:b/>
        </w:rPr>
        <w:t>DELİLLER</w:t>
      </w:r>
    </w:p>
    <w:p>
      <w:r>
        <w:t>Nüfus/evlilik kayıtları, boşanma ilamı ve kesinleşme kaydı; varsa mal rejimi sözleşmesi; belirli mallara ait edinme ve mülkiyet kayıtları; finansman, borç ve ödeme belgeleri; açıkça gösterilen kurum kayıtları, keşif ve bilirkişi incelemesi. Celp: [kurum, kayıt/dosya, dönem ve ispat konusu].</w:t>
      </w:r>
    </w:p>
    <w:p>
      <w:pPr>
        <w:keepNext/>
      </w:pPr>
      <w:r>
        <w:rPr>
          <w:b/>
        </w:rPr>
        <w:t>SONUÇ VE İSTEM</w:t>
      </w:r>
    </w:p>
    <w:p>
      <w:r>
        <w:t>1. Belirtilen kayıtların getirtilmesi ve bilirkişi incelemesiyle dava konusu mallara ilişkin katılma alacağının hesaplanmasına; fazlaya ilişkin haklar saklı kalmak üzere kısmi dava olarak şimdilik [talep edilen miktar] TL’nin, usulüne uygun talep artırımı varsa artırılan miktar da dikkate alınarak, tasfiyenin sona erdiği tarihten itibaren işleyecek yasal faiziyle davalıdan tahsiline,</w:t>
      </w:r>
    </w:p>
    <w:p>
      <w:r>
        <w:t>2. Yargılama giderleri ile varsa vekâlet ücretinin davalıya yükletilmesine karar verilmesini talep ederim.</w:t>
      </w:r>
    </w:p>
    <w:p>
      <w:pPr>
        <w:keepNext/>
      </w:pPr>
      <w:r>
        <w:t>[Tarih] — Davacı / varsa gerçek vekili [Ad soyad ve imza]</w:t>
      </w:r>
    </w:p>
    <w:p>
      <w:r>
        <w:t>EKLER: 1. Evlilik kaydı 2. Boşanma ilamı ve kesinleşme kaydı 3. [Mal listesi ve edinme belgeleri] 4. [Finansman/borç belgeleri] 5. [Varsa sözleşme ve diğer belgeler]</w:t>
      </w:r>
    </w:p>
    <w:p>
      <w:pPr>
        <w:pageBreakBefore/>
      </w:pPr>
      <w:r>
        <w:rPr>
          <w:b/>
        </w:rPr>
        <w:t>HAZIRLIK NOTLARI — DİLEKÇEYE EKLENMEZ</w:t>
      </w:r>
    </w:p>
    <w:p>
      <w:r>
        <w:rPr>
          <w:b/>
        </w:rPr>
        <w:t xml:space="preserve">Kapsam ve usul: </w:t>
      </w:r>
      <w:r>
        <w:t>Bu örnek katılma alacağı için HMK 109 uyarınca kısmi davadır. Tam alacak istenecekse değer ve istemi yeniden kurun. HMK 107, 31 Temmuz 2026’da kaldırılmıştır; 7589 geçici 1/10 gereği önceki davalarda uygulanır. Yeni 109/4, kısmi talebin tahkikat bitmeden bir defa artırılmasına imkân verir; artırılan kısım için zamanaşımı dava tarihinde kesilmiş sayılır. Artırım ve harç işlemlerini takip edin.</w:t>
      </w:r>
    </w:p>
    <w:p>
      <w:r>
        <w:rPr>
          <w:b/>
        </w:rPr>
        <w:t xml:space="preserve">Ayrı alacaklar: </w:t>
      </w:r>
      <w:r>
        <w:t>Değer artış payı, katkı payı ve kişisel malın iadesi bu örnekte kendiliğinden talep edilmiş sayılmaz. Böyle bir iddia varsa mal, ödeme, tarih, kaynağı ve hukuki sonucu ayrı gösterin; dava değerinde her kalemin payını ayırın. Aynı finansmanı iki kez hesaplamayın. Bir malın yarısının tapuda tescili katılma alacağının otomatik sonucu değildir.</w:t>
      </w:r>
    </w:p>
    <w:p>
      <w:r>
        <w:rPr>
          <w:b/>
        </w:rPr>
        <w:t xml:space="preserve">Tarih ve değer: </w:t>
      </w:r>
      <w:r>
        <w:t>Evlilik, rejimin başlangıcı, boşanma davası ve kesinleşme tarihlerini ayırın. Önceki reddedilmiş boşanma davasının tarihini doğrudan kullanmayın. Mevcut malın rejim sonundaki durumu ile tasfiye değerini ve varsa eklenecek değerin devir tarihini ayrı inceleyin. Faiz başlangıcı için TMK 239/3 ve ilgili uygulama esas alınır; katkı payı veya başka hukuki sebepte aynı tarihi otomatik kullanmayın.</w:t>
      </w:r>
    </w:p>
    <w:p>
      <w:r>
        <w:rPr>
          <w:b/>
        </w:rPr>
        <w:t xml:space="preserve">Süre ve başvuru: </w:t>
      </w:r>
      <w:r>
        <w:t>Katılma alacağında genel on yıllık zamanaşımı uygulaması vardır; boşanma kesinleşmesi, evlilikte durma ve varsa kesilme olayları dosyada kontrol edilir. Zamanaşımını hak düşürücü süre diye yazmayın. Boşanma kesinleşmediyse sonuç bekletici mesele değerlendirmesi gerektirir. Usulüne uygun mahkeme/UYAP kaydı ve harç işlemleri tamamlanmalıdır.</w:t>
      </w:r>
    </w:p>
    <w:p>
      <w:r>
        <w:rPr>
          <w:b/>
        </w:rPr>
        <w:t xml:space="preserve">Geçici koruma: </w:t>
      </w:r>
      <w:r>
        <w:t>Bu form otomatik ve sınırsız devir yasağı istemez. Koruma gerekiyorsa malı, tehlikeyi ve delili belirleyin; para alacağı için ihtiyati haciz ile ihtiyati tedbirin kapsam ve koşullarını ayırın. Teminat ve uygulanacak süreler seçilen korumaya göre incelenir.</w:t>
      </w:r>
    </w:p>
    <w:p>
      <w:r>
        <w:t>Belge ve resmî kaynak karşılaştırması: 8 Ekim 2026</w:t>
      </w:r>
    </w:p>
    <w:p>
      <w:r>
        <w:rPr>
          <w:sz w:val="19"/>
        </w:rPr>
        <w:t>TMK, mal rejimi ve faiz</w:t>
        <w:br/>
        <w:t>https://mevzuat.adalet.gov.tr/mevzuat/103249</w:t>
      </w:r>
    </w:p>
    <w:p>
      <w:r>
        <w:rPr>
          <w:sz w:val="19"/>
        </w:rPr>
        <w:t>HMK, güncel 109 ve geçiş hükmü</w:t>
        <w:br/>
        <w:t>https://mevzuat.adalet.gov.tr/mevzuat/103103</w:t>
      </w:r>
    </w:p>
    <w:p>
      <w:r>
        <w:rPr>
          <w:sz w:val="19"/>
        </w:rPr>
        <w:t>HGK 2016/1061 E., 2016/959 K.</w:t>
        <w:br/>
        <w:t>https://mevzuat.adalet.gov.tr/ictihat/247563200</w:t>
      </w:r>
    </w:p>
    <w:p>
      <w:r>
        <w:rPr>
          <w:sz w:val="19"/>
        </w:rPr>
        <w:t>2. HD 2025/4456 E., 2025/7122 K.</w:t>
        <w:br/>
        <w:t>https://mevzuat.adalet.gov.tr/ictihat/1173763600</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Rejimi Tasfiyesi — Katılma Alacağı Dilekçesi</dc:title>
  <dc:subject>Mal bazında finansman, alacak ve usul ayrımı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