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Ölen Yolcunun Eşyası İçin Yazılı Beyan Talebi</w:t>
      </w:r>
    </w:p>
    <w:p>
      <w:pPr>
        <w:widowControl/>
      </w:pPr>
      <w:r>
        <w:t>[TAŞIYICININ / DENİZ TAŞIYANININ TAM UNVANINA]</w:t>
      </w:r>
    </w:p>
    <w:p>
      <w:pPr>
        <w:widowControl/>
      </w:pPr>
      <w:r>
        <w:t>BAŞVURAN YAKIN: [Ad, adres ve iletişim]</w:t>
        <w:br/>
        <w:t>ÖLEN YOLCU VE YOLCULUK: [Ad, sefer tarihi, gemi, limanlar ve sözleşme referansı]</w:t>
        <w:br/>
        <w:t>KONU: TTK m.1255 atfıyla m.915/2 uyarınca bagaj ve eşyanın elinizde bulunduğuna ilişkin yazılı beyan talebidir.</w:t>
      </w:r>
    </w:p>
    <w:p>
      <w:pPr>
        <w:widowControl/>
      </w:pPr>
      <w:r>
        <w:t>1. [Yolcu adı] ilgili yolculuk sırasında [mevcut belge ve gerçek kayıt] kapsamında vefat etmiştir. Yakınlık bağım [gerçek ilişki ve dayanak]tır. Koruma işlemlerinin bulunduğu [yer]de [gerçek zaman ve kayıt] kapsamında bulunuyorum / bulundum.</w:t>
      </w:r>
    </w:p>
    <w:p>
      <w:pPr>
        <w:widowControl/>
      </w:pPr>
      <w:r>
        <w:t>2. Yolcuya ait bagaj ve eşya hakkında mevcut bilgi [etiket, liste, tutanak veya gerçek açıklama]dır. Bilinen muhafaza ve aktarım kaydı [mevcut kayıt / henüz bilinmeyen durum]dur. Elde bulunan belgeler eklenmiştir; alınmamış envanter mevcut gibi sunulmamaktadır.</w:t>
      </w:r>
    </w:p>
    <w:p>
      <w:pPr>
        <w:widowControl/>
      </w:pPr>
      <w:r>
        <w:t>3. Talebim eşyanın muhafazası hakkında yazılı belge alınmasına ilişkindir. Bu istem tek mirasçı olduğum, bütün ilgilileri temsil ettiğim veya eşyanın derhal bana teslim edilmesi gerektiği beyanı değildir.</w:t>
      </w:r>
    </w:p>
    <w:p>
      <w:pPr>
        <w:widowControl/>
      </w:pPr>
      <w:r>
        <w:rPr>
          <w:b/>
        </w:rPr>
        <w:t>SONUÇ VE İSTEM: TTK m.1255 atfıyla m.915/2 gereğince, m.915/1 kapsamındaki ilgili bagaj ve eşyanın elinizde bulunduğuna ilişkin yazılı beyanın verilmesini; beyanın ilgili yolcu ve mevcut eşya kaydıyla ilişkilendirilmesini; devam eden koruma işlemlerini aynı fıkra kapsamında denetleme istemimin [gerçek işlem aşaması] bakımından değerlendirilmesini isterim. Gerçekleşmiş aktarım veya teslim varsa ilgili kayıt ve mevcut durumun ayrıca açıklanmasını talep ederim.</w:t>
      </w:r>
    </w:p>
    <w:p>
      <w:pPr>
        <w:widowControl/>
      </w:pPr>
      <w:r>
        <w:t>EKLER: [Fiilen sunulan yakınlık, bulunma, yolculuk, olay ve eşya belgeleri]</w:t>
        <w:br/>
        <w:t>TARİH: [Gerçek gönderim tarihi]</w:t>
        <w:br/>
        <w:t>BAŞVURAN: [Gerçek ad, sıfat ve imza]</w:t>
      </w:r>
    </w:p>
    <w:p>
      <w:r>
        <w:br w:type="page"/>
      </w:r>
    </w:p>
    <w:p>
      <w:pPr>
        <w:pStyle w:val="Heading1"/>
      </w:pPr>
      <w:r>
        <w:t>Uyarlama ve Koruma Kaydı Kontrolü</w:t>
      </w:r>
    </w:p>
    <w:p>
      <w:r>
        <w:rPr>
          <w:b/>
        </w:rPr>
        <w:t xml:space="preserve">1. Kanuni hak: </w:t>
      </w:r>
      <w:r>
        <w:t>Deniz yolculuğunda ölüm halinde TTK m.1255 atfıyla m.915 uygulanır. M.915/2, orada bulunan yakının koruma işlemlerini denetleme ve eşyanın taşıyıcının elinde bulunduğuna ilişkin yazılı beyan isteme hakkını düzenler.</w:t>
      </w:r>
    </w:p>
    <w:p>
      <w:r>
        <w:rPr>
          <w:b/>
        </w:rPr>
        <w:t xml:space="preserve">2. Yakınlık ve bulunma: </w:t>
      </w:r>
      <w:r>
        <w:t>Gerçek yakınlık bağını, koruma işlemleriyle ilgili yer ve zamanı yazın. Uzaktan haber alma orada bulunma gibi gösterilmez. Başvuran bütün mirasçıları temsil ediyorsa gerçek yetki ayrıca gösterilir.</w:t>
      </w:r>
    </w:p>
    <w:p>
      <w:r>
        <w:rPr>
          <w:b/>
        </w:rPr>
        <w:t xml:space="preserve">3. Yolculuk ve olay: </w:t>
      </w:r>
      <w:r>
        <w:t>Sefer, gemi ve sözleşme referansını gerçek ölüm kaydıyla eşleştirin. Taşıyıcı olay tutanağı resmi ölüm belgesi gibi adlandırılmaz. Tıbbi neden ve ölüm sorumluluğu bu belge talebinin konusu değildir.</w:t>
      </w:r>
    </w:p>
    <w:p>
      <w:r>
        <w:rPr>
          <w:b/>
        </w:rPr>
        <w:t xml:space="preserve">4. Eşya listesi: </w:t>
      </w:r>
      <w:r>
        <w:t>Etiket, paket ve envanterin gerçekten gösterdiği bilgileri kullanın. Kapalı paketin alınması içeriğin sayıldığını kanıtlamaz. Bilinen kayıt ile taşıyıcıdan açıklanması istenen bilgi ayrı yazılır.</w:t>
      </w:r>
    </w:p>
    <w:p>
      <w:r>
        <w:rPr>
          <w:b/>
        </w:rPr>
        <w:t xml:space="preserve">5. Beyan ve teslim: </w:t>
      </w:r>
      <w:r>
        <w:t>Yazılı beyan eşyanın taşıyıcının elinde bulunmasına ilişkindir. Mülkiyet, tek mirasçılık veya derhal teslim yetkisi oluşturmaz. M.915/1 koruma borcunu ilgililere teslim edilinceye kadar düzenler.</w:t>
      </w:r>
    </w:p>
    <w:p>
      <w:r>
        <w:rPr>
          <w:b/>
        </w:rPr>
        <w:t xml:space="preserve">6. Mevcut durum: </w:t>
      </w:r>
      <w:r>
        <w:t>Eşya başka görevliye veya makama aktarılmışsa gerçek işlem kaydı gösterilir. Geçmiş muhafaza beyanı bugünkü elde bulunma gibi kullanılmaz. Yanlış sefer, yolcu veya eşya referansını somut belgeyle açıklayın.</w:t>
      </w:r>
    </w:p>
    <w:p>
      <w:r>
        <w:rPr>
          <w:b/>
        </w:rPr>
        <w:t xml:space="preserve">7. Gerçek tarih ve imza: </w:t>
      </w:r>
      <w:r>
        <w:t>Gerçek gönderim tarihini kullanın. Gerçek başvuran veya yetkili temsilci imzalar. Güvenli elektronik imza uygulanmadan e-imzalıdır yazmayın. Yalnız fiilen sunulan belgeleri listeleyin. Bu hazırlık sayfasını nihai gönderimden çıkarın.</w:t>
      </w:r>
    </w:p>
    <w:p>
      <w:r>
        <w:t>Genel ve düzenlenebilir örnek. Doğrudan dayanak: TTK m.1255 atfıyla m.915/2; koruma süresi m.915/1. Güncel resmî metin 9 Ekim 2026 tarihinde okundu. Hukuki kapsam/yazar: Av. Halil Bakırcı, Mersin Barosu 3472. Yakınlık, bulunma, yolculuk ve muhafaza kayıtları birlikte değerlendirilir.</w:t>
      </w:r>
    </w:p>
    <w:sectPr w:rsidR="00FC693F" w:rsidRPr="0006063C" w:rsidSect="00034616">
      <w:pgSz w:w="12240" w:h="15840"/>
      <w:pgMar w:top="936" w:right="1080" w:bottom="936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45" w:lineRule="auto"/>
    </w:pPr>
    <w:rPr>
      <w:rFonts w:ascii="Arial" w:hAnsi="Arial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6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6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2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Ölen Yolcunun Eşyası İçin Yazılı Beyan Talebi</dc:title>
  <dc:subject/>
  <dc:creator>Bakırcı &amp; Keskin Hukuk Bürosu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