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Paydaş donatanın bireysel talimatına itiraz</w:t>
      </w:r>
    </w:p>
    <w:p>
      <w:pPr>
        <w:pStyle w:val="Subtitle"/>
      </w:pPr>
      <w:r>
        <w:rPr>
          <w:color w:val="000000"/>
        </w:rPr>
        <w:t>Kaptanın yönetim bağlantısı • TTK 1070/2</w:t>
      </w:r>
    </w:p>
    <w:p>
      <w:r>
        <w:rPr>
          <w:color w:val="000000"/>
        </w:rPr>
        <w:t>[BİREYSEL TALİMATI VEREN GERÇEK PAYDAŞ DONATANIN ADI / UNVANI]’NA</w:t>
      </w:r>
    </w:p>
    <w:p>
      <w:r>
        <w:rPr>
          <w:color w:val="000000"/>
        </w:rPr>
        <w:t>BAŞVURAN KAPTAN: [Gerçek ad, adres ve görev kaydı]</w:t>
        <w:br/>
        <w:t>GEMİ / İŞTİRAK: [Gerçek kimlik ve sicil bilgisi]</w:t>
        <w:br/>
        <w:t>İLGİLİ TALİMAT: [Gerçek tarih, konu ve iletişim referansı]</w:t>
        <w:br/>
        <w:t>KONU: TTK m.1070 ikinci fıkra kapsamında bireysel paydaş talimatına itiraz ve ilgili işletme iletişiminin gemi müdürü üzerinden yürütülmesi istemidir.</w:t>
      </w:r>
    </w:p>
    <w:p>
      <w:r>
        <w:rPr>
          <w:color w:val="000000"/>
        </w:rPr>
        <w:t>1. [Gerçek görev kaydı] kapsamında belirtilen geminin kaptanıyım. İştirakin gerçek sözleşme ve yönetim kayıtlarına göre görevdeki gemi müdürü [gerçek kimlik ve dayanak] şeklindedir.</w:t>
      </w:r>
    </w:p>
    <w:p>
      <w:r>
        <w:rPr>
          <w:color w:val="000000"/>
        </w:rPr>
        <w:t>2. Tarafınızca [gerçek tarih ve iletişim kaydı] üzerinden [belirli gerçek iş] hakkında doğrudan talimat iletilmiştir. Mesajın ilgili tam içeriği ekte sunulmuştur. Talimat paydaş sıfatınızla bireysel olarak yöneltilmiş; gemi müdürü sıfatı veya ona dayalı belirli iletim gösterilmemiştir.</w:t>
      </w:r>
    </w:p>
    <w:p>
      <w:r>
        <w:rPr>
          <w:color w:val="000000"/>
        </w:rPr>
        <w:t>3. TTK m.1070 ikinci fıkra kaptanı gemi müdürünün emir ve talimatlarına bağlar; herhangi bir paydaşın bireysel talimatına uyma zorunluluğu düzenlemez. Belirtilen emrin yalnız paydaşlık sıfatıyla bağlayıcı yönetim talimatı gibi sunulmasına itiraz ediyorum.</w:t>
      </w:r>
    </w:p>
    <w:p>
      <w:r>
        <w:rPr>
          <w:color w:val="000000"/>
        </w:rPr>
        <w:t>4. Bu başvuru TTK m.1088–1089 ve ilgili hükümlerdeki kaptan özen ve görevlerimi ortadan kaldıran beyan değildir. İlgili talimatın kaynağı ve teknik/hukuki içeriği kendi kayıtlarıyla ayrıca değerlendirilmelidir.</w:t>
      </w:r>
    </w:p>
    <w:p>
      <w:r>
        <w:rPr>
          <w:color w:val="000000"/>
        </w:rPr>
        <w:t>TALEP: Belirtilen işletme talimatının gemi müdürü üzerinden yürütülmesini; farklı bir yetkili talimat veya iletim dayanağı ileri sürülüyorsa belirli kaynak ve kapsamının açıklanmasını; somut cevabınızın [gerçek iletişim yolu] üzerinden bildirilmesini talep ederim.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 kaptan görev kaydı]; [ilgili sözleşme ve müdür kaydı]; [talimatın tam iletişim kaydı ve mevcut ekleri]; [ilgili gerçek yazışmalar]. Yalnız mevcut belgeler eklenir.</w:t>
      </w:r>
    </w:p>
    <w:p>
      <w:r>
        <w:rPr>
          <w:color w:val="000000"/>
        </w:rPr>
        <w:t>Tarih: [Gerçek gönderim tarihi]</w:t>
        <w:br/>
        <w:t>Başvuran Kaptan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Gerçek donatma iştiraki, sözleşme ve kaptanın devam eden görevi belirlenir.</w:t>
      </w:r>
    </w:p>
    <w:p>
      <w:pPr>
        <w:pStyle w:val="Heading2"/>
      </w:pPr>
      <w:r>
        <w:rPr>
          <w:color w:val="000000"/>
        </w:rPr>
        <w:t>Muhatap</w:t>
      </w:r>
    </w:p>
    <w:p>
      <w:r>
        <w:rPr>
          <w:color w:val="000000"/>
        </w:rPr>
        <w:t>Form müdür olmayan ve ona dayalı belirli iletim göstermeyen paydaşın bireysel talimatı içindir. Birleşen sıfat saklanmaz.</w:t>
      </w:r>
    </w:p>
    <w:p>
      <w:pPr>
        <w:pStyle w:val="Heading2"/>
      </w:pPr>
      <w:r>
        <w:rPr>
          <w:color w:val="000000"/>
        </w:rPr>
        <w:t>Mesaj</w:t>
      </w:r>
    </w:p>
    <w:p>
      <w:r>
        <w:rPr>
          <w:color w:val="000000"/>
        </w:rPr>
        <w:t>Talimatın tam kaydı, gerçek alıcısı, tarihi ve ekleri gösterilir. Öneri veya soru emir gibi yazılmaz.</w:t>
      </w:r>
    </w:p>
    <w:p>
      <w:pPr>
        <w:pStyle w:val="Heading2"/>
      </w:pPr>
      <w:r>
        <w:rPr>
          <w:color w:val="000000"/>
        </w:rPr>
        <w:t>Yönetim</w:t>
      </w:r>
    </w:p>
    <w:p>
      <w:r>
        <w:rPr>
          <w:color w:val="000000"/>
        </w:rPr>
        <w:t>TTK 1070 ikinci fıkra kanuni yönetim bağlantısını gösterir. Gerçek sözleşme ve müdür kaydı incelenir.</w:t>
      </w:r>
    </w:p>
    <w:p>
      <w:pPr>
        <w:pStyle w:val="Heading2"/>
      </w:pPr>
      <w:r>
        <w:rPr>
          <w:color w:val="000000"/>
        </w:rPr>
        <w:t>Özen</w:t>
      </w:r>
    </w:p>
    <w:p>
      <w:r>
        <w:rPr>
          <w:color w:val="000000"/>
        </w:rPr>
        <w:t>TTK 1088–1089 kapsamındaki kaptan görevleri devam eder. Talimat kaynağı bütün içeriği hukuka uygun yapmaz.</w:t>
      </w:r>
    </w:p>
    <w:p>
      <w:pPr>
        <w:pStyle w:val="Heading2"/>
      </w:pPr>
      <w:r>
        <w:rPr>
          <w:color w:val="000000"/>
        </w:rPr>
        <w:t>Cevap</w:t>
      </w:r>
    </w:p>
    <w:p>
      <w:r>
        <w:rPr>
          <w:color w:val="000000"/>
        </w:rPr>
        <w:t>İleri sürülen gerçek yetki veya iletim dayanağı belirli mesajla eşleştirilir. Bu yazı kusur/tazminat kararı değildir.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