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Makbuz olmadan rehinden kurtarma talebi</w:t>
      </w:r>
    </w:p>
    <w:p>
      <w:pPr>
        <w:jc w:val="center"/>
      </w:pPr>
      <w:r>
        <w:rPr>
          <w:b/>
        </w:rPr>
        <w:t>[ÖDÜNÇ VEREN İŞLETMENİN GERÇEK UNVANINA]</w:t>
      </w:r>
    </w:p>
    <w:p>
      <w:r>
        <w:t>Başvuran hak sahibi: [Ad soyad veya unvan ve kimlik bilgisi]</w:t>
        <w:br/>
        <w:t>Bildirim adresi ve iletişim: [ ]</w:t>
        <w:br/>
        <w:t>Temsilci ve yetki belgesi: [Varsa gerçek bilgi]</w:t>
        <w:br/>
        <w:t>Ödünç ve rehin işlem numarası: [ ]</w:t>
        <w:br/>
        <w:t>Konu: Sunulamayan rehin makbuzuna rağmen TMK m.967 kapsamında satış öncesi rehinden kurtarma hesabı ve taşınır teslimi talebidir.</w:t>
      </w:r>
    </w:p>
    <w:p>
      <w:r>
        <w:t>1. İşletmenize teslim edilen taşınır [ayırt edici özellik, seri numarası ve teslim tarihi] olup ilgili ödünç ve rehin kaydı [belge ve işlem numarası] ile belirlenmektedir. Bu taşınır ve işlem bakımından hak sahibi olduğumu gösteren [gerçek belgeler] başvuruya eklenmiştir. Eklerin işlem ve eşya bağlantısı ekteki çizelgede açıklanmıştır.</w:t>
      </w:r>
    </w:p>
    <w:p>
      <w:r>
        <w:t>2. Rehin makbuzu başvuru sırasında sunulamamaktadır. Bunun bilinen gerçek nedeni ve mevcut makbuz bilgisi [ ] şeklindedir. Alacağın muaccel olduğu tarih [ ] olup dayanak kayıt [ ]’dır. Son incelenen satış ve icra bilgisi [belge ve inceleme tarihi] şeklindedir. Güncel satış durumunun ve varsa icra dosyası işlemlerinin tarafıma açıklanmasını talep ederim.</w:t>
      </w:r>
    </w:p>
    <w:p>
      <w:r>
        <w:t>3. TMK m.967/2, makbuz geri verilmediğinde muacceliyet sonrasında hakkını ispat eden kişiye kurtarma imkânı tanır. İşlemde makbuz teslimi karşılığında geri verme hakkının açıkça saklı tutulmasına ilişkin gerçek kayıt ve m.967/3’teki altı aylık şartın durumu [kayıt, belge ve gerçek tarih bilgisi] şeklindedir. Başvurumun bu kayıt ve ekli hak sahipliği belgeleri birlikte değerlendirilerek işleme alınmasını isterim.</w:t>
      </w:r>
    </w:p>
    <w:p>
      <w:r>
        <w:t>4. Anapara, önceki ödemeler ve TMK m.968/1 kapsamında kurtarma ayına ait faiz ayrı gösterilerek güncel kurtarma hesabının, dayanaklarının ve gerçek tahsil yönteminin bildirilmesini talep ederim. Bu başvuru henüz yapılmamış bir ödemeyi yapılmış göstermez; makbuz yokluğu nedeniyle ücretsiz teslim istemez.</w:t>
      </w:r>
    </w:p>
    <w:p>
      <w:r>
        <w:t>Sonuç ve talep: Eşya satılmadan önce TMK m.967’deki koşulların gerçek belgeler üzerinden incelenmesini; kurtarma hesabının açıklanmasını; kanuna uygun kurtarma bedelinin karşılanmasıyla tanımlanan taşınırın hak sahibi olarak tarafıma teslimini; teslim edilen eşya ve hesap bilgilerini gösteren tutanağın düzenlenmesini talep ederim. Talebe engel gösterilen kayıt veya işlem varsa dayanağıyla açıklanmasını isterim.</w:t>
      </w:r>
    </w:p>
    <w:p>
      <w:r>
        <w:t>Ekler: [Yalnız gerçekten sunulan belgeler ve belge eşleştirme çizelgesi]</w:t>
        <w:br/>
        <w:t>Gerçek başvuru tarihi: [Gün ay yıl]</w:t>
        <w:br/>
        <w:t>Başvuran veya yetkili temsilci: [Ad soyad]</w:t>
        <w:br/>
        <w:t>İmza: [ ]</w:t>
      </w:r>
    </w:p>
    <w:p>
      <w:r>
        <w:br w:type="page"/>
      </w:r>
    </w:p>
    <w:p>
      <w:pPr>
        <w:pStyle w:val="Title"/>
      </w:pPr>
      <w:r>
        <w:t>Hak sahipliği ve işlem belgelerini eşleştirme</w:t>
      </w:r>
    </w:p>
    <w:p>
      <w:r>
        <w:t>İşletme ve işlem numarası: [ ]</w:t>
        <w:br/>
        <w:t>İstenen taşınırın ayırt edici bilgisi: [ ]</w:t>
        <w:br/>
        <w:t>Başvuran ve varsa temsilci: [ ]</w:t>
      </w:r>
    </w:p>
    <w:p>
      <w:r>
        <w:t>Yalnız gerçekten bulunan ve sunulan kayıtlar yazılır. Her belgenin eşya veya başvuranın hakkıyla bağlantısı açıklanır. Bilinmeyen tarih ve tutar tahmin edilmez.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İncelenen unsur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Gerçek belge ve tarih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Belgenin gösterdiği bilgi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İlk teslim ve eşyanın tanımı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Ödünç ve rehin işlemi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Başvuranın hak sahipliği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Temsil veya hak geçişi varsa dayanağı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Makbuzun sunulamaması ve mevcut görüntü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Alacağın muacceliyet tarihi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Açık makbuz teslimi kaydının metni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Altı aylık şartın gerçek tarih durumu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Son satış veya icra işlemi bilgisi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Anapara önceki ödeme ve kurtarma ayı faizi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</w:tbl>
    <w:p>
      <w:pPr>
        <w:spacing w:before="140"/>
      </w:pPr>
      <w:r>
        <w:t>TMK m.967/2 muacceliyet sonrası hak ispatını düzenler. M.967/3 açık makbuz teslimi kaydına rağmen muacceliyetin üzerinden altı ay geçtikten sonra kurtarma imkânı verir. Satış öncesi olma şartı ve gerçek kurtarma hesabı korunur.</w:t>
      </w:r>
    </w:p>
    <w:p>
      <w:r>
        <w:t>Gerçek başvuru tarihi: [ ]</w:t>
        <w:br/>
        <w:t>Çizelgeyi düzenleyen başvuran veya temsilci: [ ]</w:t>
        <w:br/>
        <w:t>İmza: [ 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7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7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7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