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[TAŞINIR REHNİ KARŞILIĞINDA ÖDÜNÇ VEREN İŞLETMENİN GERÇEK UNVANI]'NA</w:t>
      </w:r>
    </w:p>
    <w:p>
      <w:r>
        <w:t>Muhatap adresi: [Gerçek adres]</w:t>
        <w:br/>
        <w:t>Başvuran hak sahibi: [Ad / unvan ve adres]</w:t>
        <w:br/>
        <w:t>Hak sahipliği dayanağı: [Gerçek belge ve sıfat]</w:t>
        <w:br/>
        <w:t>Ödünç borçlusu: [Başvurandan farklıysa gerçek kişi / unvan]</w:t>
        <w:br/>
        <w:t>Varsa temsilci: [Ad, sıfat ve yetki belgesi]</w:t>
        <w:br/>
        <w:t>Konu: TMK m.966 uyarınca paraya çevrilen taşınırın satışından arta kalan paranın ödenmesi ve hesabının açıklanması talebidir.</w:t>
      </w:r>
    </w:p>
    <w:p>
      <w:r>
        <w:t>1. İşletmenizle [gerçek sözleşme / makbuz tarihi ve numarası] kapsamındaki ilişki, [teslim edilen taşınırın gerçek tanımı] için düzenlenen rehin makbuzuyla kayıtlıdır. Bu taşınırın [gerçek satış kaydı, dosya numarası ve paraya çevirme tarihi] uyarınca satıldığı [gerçek belge] ile belirlenmiştir.</w:t>
      </w:r>
    </w:p>
    <w:p>
      <w:r>
        <w:t>2. Satış bedeli [belgeli tutar ve para birimi]dir. Mevcut işletme alacak hesabı [gerçek tarih ve referans] kaydını taşımaktadır. Aynı borçludan olan diğer alacaklar ve gerçekleşmiş ödemeler, eldeki belgeler ölçüsünde ek çizelgede gösterilmiştir. Açıklanması istenen kalemler [gerçek kayıt farkı / eksik hesap]dır.</w:t>
      </w:r>
    </w:p>
    <w:p>
      <w:r>
        <w:t>3. Satıştan arta kalan para üzerindeki hakkım [gerçek hak sahipliği dayanağı] ile belgelenmektedir. TMK m.966 gereğince, işletmenin aynı borçludan olan alacakları birlikte dikkate alınarak satış bedelinden kalan [belgeli hesapta belirli ise tutar] miktarın hak sahibi olarak tarafıma ödenmesini istiyorum.</w:t>
      </w:r>
    </w:p>
    <w:p>
      <w:r>
        <w:t>4. Her alacak kaleminin ilgili işlem, ana para, mevcut ödeme ve bakiye kayıtlarıyla açıklanmasını; satış bedelinden karşılanan tutarın ve arta kalan paranın ayrı gösterilmesini talep ediyorum. Ödeme için hak sahibine ait hesap bilgisi [gerçek hesap bilgisi]dir. Bu başvuru, belgelenmemiş kesintilerin veya ihtilaflı borç toplamının kabulü değildir.</w:t>
      </w:r>
    </w:p>
    <w:p>
      <w:r>
        <w:t>Ekler: 1. [Rehin makbuzu ve ilgili sözleşme]. 2. [Gerçek satış ve tahsilat kayıtları]. 3. [İşletme hesabı ve gerçekleşmiş ödeme belgeleri]. 4. [Satış–alacak karşılaştırma çizelgesi]. 5. [Hak sahipliği ve varsa temsil belgesi].</w:t>
      </w:r>
    </w:p>
    <w:p>
      <w:r>
        <w:t>Gerçek başvuru tarihi: [ ]</w:t>
        <w:br/>
        <w:t>Başvuran / yetkili temsilci: [Ad ve sıfat]</w:t>
        <w:br/>
        <w:t>İmza: [Gerçek imza]</w:t>
      </w:r>
    </w:p>
    <w:p>
      <w:r>
        <w:br w:type="page"/>
      </w:r>
    </w:p>
    <w:p>
      <w:r>
        <w:rPr>
          <w:b/>
        </w:rPr>
        <w:t>SATIŞ BEDELİ VE ALACAK KARŞILAŞTIRMASI</w:t>
      </w:r>
    </w:p>
    <w:p>
      <w:r>
        <w:t>Ödünç işletmesi: [ ]</w:t>
        <w:br/>
        <w:t>Ödünç borçlusu: [ ]</w:t>
        <w:br/>
        <w:t>Başvuran hak sahibi: [ ]</w:t>
        <w:br/>
        <w:t>Rehin makbuzu / satış kaydı: [ ]</w:t>
      </w:r>
    </w:p>
    <w:tbl>
      <w:tblPr>
        <w:tblStyle w:val="TableGrid"/>
        <w:tblW w:type="auto" w:w="0"/>
        <w:tblLook w:firstColumn="1" w:firstRow="1" w:lastColumn="0" w:lastRow="0" w:noHBand="0" w:noVBand="1" w:val="04A0"/>
      </w:tblPr>
      <w:tblGrid>
        <w:gridCol w:w="4649"/>
        <w:gridCol w:w="4649"/>
      </w:tblGrid>
      <w:tr>
        <w:tc>
          <w:tcPr>
            <w:tcW w:type="dxa" w:w="4649"/>
          </w:tcPr>
          <w:p>
            <w:pPr>
              <w:spacing w:after="100"/>
            </w:pPr>
            <w:r>
              <w:rPr>
                <w:sz w:val="20"/>
              </w:rPr>
              <w:t>Belge / ilişki / işlem</w:t>
            </w:r>
          </w:p>
        </w:tc>
        <w:tc>
          <w:tcPr>
            <w:tcW w:type="dxa" w:w="4649"/>
          </w:tcPr>
          <w:p>
            <w:pPr>
              <w:spacing w:after="100"/>
            </w:pPr>
            <w:r>
              <w:rPr>
                <w:sz w:val="20"/>
              </w:rPr>
              <w:t>Gerçek kayıt ve açıklama</w:t>
            </w:r>
          </w:p>
        </w:tc>
      </w:tr>
      <w:tr>
        <w:tc>
          <w:tcPr>
            <w:tcW w:type="dxa" w:w="4649"/>
          </w:tcPr>
          <w:p>
            <w:pPr>
              <w:spacing w:after="100"/>
            </w:pPr>
            <w:r>
              <w:rPr>
                <w:sz w:val="20"/>
              </w:rPr>
              <w:t>Taşınırın gerçek kimliği ve makbuz numarası</w:t>
            </w:r>
          </w:p>
        </w:tc>
        <w:tc>
          <w:tcPr>
            <w:tcW w:type="dxa" w:w="4649"/>
          </w:tcPr>
          <w:p>
            <w:pPr>
              <w:spacing w:after="100"/>
            </w:pPr>
            <w:r>
              <w:rPr>
                <w:sz w:val="20"/>
              </w:rPr>
              <w:t>[ ]</w:t>
            </w:r>
          </w:p>
        </w:tc>
      </w:tr>
      <w:tr>
        <w:tc>
          <w:tcPr>
            <w:tcW w:type="dxa" w:w="4649"/>
          </w:tcPr>
          <w:p>
            <w:pPr>
              <w:spacing w:after="100"/>
            </w:pPr>
            <w:r>
              <w:rPr>
                <w:sz w:val="20"/>
              </w:rPr>
              <w:t>Gerçek paraya çevirme tarihi ve satış dosyası</w:t>
            </w:r>
          </w:p>
        </w:tc>
        <w:tc>
          <w:tcPr>
            <w:tcW w:type="dxa" w:w="4649"/>
          </w:tcPr>
          <w:p>
            <w:pPr>
              <w:spacing w:after="100"/>
            </w:pPr>
            <w:r>
              <w:rPr>
                <w:sz w:val="20"/>
              </w:rPr>
              <w:t>[ ]</w:t>
            </w:r>
          </w:p>
        </w:tc>
      </w:tr>
      <w:tr>
        <w:tc>
          <w:tcPr>
            <w:tcW w:type="dxa" w:w="4649"/>
          </w:tcPr>
          <w:p>
            <w:pPr>
              <w:spacing w:after="100"/>
            </w:pPr>
            <w:r>
              <w:rPr>
                <w:sz w:val="20"/>
              </w:rPr>
              <w:t>Satış bedeli ve tahsilat belgesi</w:t>
            </w:r>
          </w:p>
        </w:tc>
        <w:tc>
          <w:tcPr>
            <w:tcW w:type="dxa" w:w="4649"/>
          </w:tcPr>
          <w:p>
            <w:pPr>
              <w:spacing w:after="100"/>
            </w:pPr>
            <w:r>
              <w:rPr>
                <w:sz w:val="20"/>
              </w:rPr>
              <w:t>[ ]</w:t>
            </w:r>
          </w:p>
        </w:tc>
      </w:tr>
      <w:tr>
        <w:tc>
          <w:tcPr>
            <w:tcW w:type="dxa" w:w="4649"/>
          </w:tcPr>
          <w:p>
            <w:pPr>
              <w:spacing w:after="100"/>
            </w:pPr>
            <w:r>
              <w:rPr>
                <w:sz w:val="20"/>
              </w:rPr>
              <w:t>Aynı borçlunun birinci alacağı: işlem ve bakiye</w:t>
            </w:r>
          </w:p>
        </w:tc>
        <w:tc>
          <w:tcPr>
            <w:tcW w:type="dxa" w:w="4649"/>
          </w:tcPr>
          <w:p>
            <w:pPr>
              <w:spacing w:after="100"/>
            </w:pPr>
            <w:r>
              <w:rPr>
                <w:sz w:val="20"/>
              </w:rPr>
              <w:t>[ ]</w:t>
            </w:r>
          </w:p>
        </w:tc>
      </w:tr>
      <w:tr>
        <w:tc>
          <w:tcPr>
            <w:tcW w:type="dxa" w:w="4649"/>
          </w:tcPr>
          <w:p>
            <w:pPr>
              <w:spacing w:after="100"/>
            </w:pPr>
            <w:r>
              <w:rPr>
                <w:sz w:val="20"/>
              </w:rPr>
              <w:t>Aynı borçlunun diğer alacakları: işlem ve bakiye</w:t>
            </w:r>
          </w:p>
        </w:tc>
        <w:tc>
          <w:tcPr>
            <w:tcW w:type="dxa" w:w="4649"/>
          </w:tcPr>
          <w:p>
            <w:pPr>
              <w:spacing w:after="100"/>
            </w:pPr>
            <w:r>
              <w:rPr>
                <w:sz w:val="20"/>
              </w:rPr>
              <w:t>[ ]</w:t>
            </w:r>
          </w:p>
        </w:tc>
      </w:tr>
      <w:tr>
        <w:tc>
          <w:tcPr>
            <w:tcW w:type="dxa" w:w="4649"/>
          </w:tcPr>
          <w:p>
            <w:pPr>
              <w:spacing w:after="100"/>
            </w:pPr>
            <w:r>
              <w:rPr>
                <w:sz w:val="20"/>
              </w:rPr>
              <w:t>Alacak hesaplarında gerçekleşmiş ödemeler</w:t>
            </w:r>
          </w:p>
        </w:tc>
        <w:tc>
          <w:tcPr>
            <w:tcW w:type="dxa" w:w="4649"/>
          </w:tcPr>
          <w:p>
            <w:pPr>
              <w:spacing w:after="100"/>
            </w:pPr>
            <w:r>
              <w:rPr>
                <w:sz w:val="20"/>
              </w:rPr>
              <w:t>[ ]</w:t>
            </w:r>
          </w:p>
        </w:tc>
      </w:tr>
      <w:tr>
        <w:tc>
          <w:tcPr>
            <w:tcW w:type="dxa" w:w="4649"/>
          </w:tcPr>
          <w:p>
            <w:pPr>
              <w:spacing w:after="100"/>
            </w:pPr>
            <w:r>
              <w:rPr>
                <w:sz w:val="20"/>
              </w:rPr>
              <w:t>Satıştan karşılanan alacak toplamı ve dayanakları</w:t>
            </w:r>
          </w:p>
        </w:tc>
        <w:tc>
          <w:tcPr>
            <w:tcW w:type="dxa" w:w="4649"/>
          </w:tcPr>
          <w:p>
            <w:pPr>
              <w:spacing w:after="100"/>
            </w:pPr>
            <w:r>
              <w:rPr>
                <w:sz w:val="20"/>
              </w:rPr>
              <w:t>[ ]</w:t>
            </w:r>
          </w:p>
        </w:tc>
      </w:tr>
      <w:tr>
        <w:tc>
          <w:tcPr>
            <w:tcW w:type="dxa" w:w="4649"/>
          </w:tcPr>
          <w:p>
            <w:pPr>
              <w:spacing w:after="100"/>
            </w:pPr>
            <w:r>
              <w:rPr>
                <w:sz w:val="20"/>
              </w:rPr>
              <w:t>Satıştan arta kalan para ve hesap açıklaması</w:t>
            </w:r>
          </w:p>
        </w:tc>
        <w:tc>
          <w:tcPr>
            <w:tcW w:type="dxa" w:w="4649"/>
          </w:tcPr>
          <w:p>
            <w:pPr>
              <w:spacing w:after="100"/>
            </w:pPr>
            <w:r>
              <w:rPr>
                <w:sz w:val="20"/>
              </w:rPr>
              <w:t>[ ]</w:t>
            </w:r>
          </w:p>
        </w:tc>
      </w:tr>
      <w:tr>
        <w:tc>
          <w:tcPr>
            <w:tcW w:type="dxa" w:w="4649"/>
          </w:tcPr>
          <w:p>
            <w:pPr>
              <w:spacing w:after="100"/>
            </w:pPr>
            <w:r>
              <w:rPr>
                <w:sz w:val="20"/>
              </w:rPr>
              <w:t>Hak sahipliği / temsil ve ödeme hesabı</w:t>
            </w:r>
          </w:p>
        </w:tc>
        <w:tc>
          <w:tcPr>
            <w:tcW w:type="dxa" w:w="4649"/>
          </w:tcPr>
          <w:p>
            <w:pPr>
              <w:spacing w:after="100"/>
            </w:pPr>
            <w:r>
              <w:rPr>
                <w:sz w:val="20"/>
              </w:rPr>
              <w:t>[ ]</w:t>
            </w:r>
          </w:p>
        </w:tc>
      </w:tr>
      <w:tr>
        <w:tc>
          <w:tcPr>
            <w:tcW w:type="dxa" w:w="4649"/>
          </w:tcPr>
          <w:p>
            <w:pPr>
              <w:spacing w:after="100"/>
            </w:pPr>
            <w:r>
              <w:rPr>
                <w:sz w:val="20"/>
              </w:rPr>
              <w:t>Başvuru, cevap ve gerçek ödeme kaydı</w:t>
            </w:r>
          </w:p>
        </w:tc>
        <w:tc>
          <w:tcPr>
            <w:tcW w:type="dxa" w:w="4649"/>
          </w:tcPr>
          <w:p>
            <w:pPr>
              <w:spacing w:after="100"/>
            </w:pPr>
            <w:r>
              <w:rPr>
                <w:sz w:val="20"/>
              </w:rPr>
              <w:t>[ ]</w:t>
            </w:r>
          </w:p>
        </w:tc>
      </w:tr>
    </w:tbl>
    <w:p>
      <w:r>
        <w:t>Kalemli alacak listesi için satırlar çoğaltılır. Aynı borçludan olan farklı alacaklar kendi işlem ve bakiye belgeleriyle gösterilir. Gerçekleşmemiş ödeme tahsil edilmiş gibi yazılmaz.</w:t>
      </w:r>
    </w:p>
    <w:p>
      <w:r>
        <w:t>TMK m.966: Satıştan kalan para hak sahibine ödenir. Aynı borçlunun birden fazla alacağı hesapta birlikte dikkate alınır. Beş yıllık zamanaşımı için gerçek paraya çevirme tarihi esas alınır. Hesap tablosu tek başına zamanaşımını kesen bir işlem değildir.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59" w:lineRule="auto"/>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60" w:line="259" w:lineRule="auto"/>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59" w:lineRule="auto"/>
      <w:contextualSpacing/>
    </w:pPr>
    <w:rPr>
      <w:rFonts w:asciiTheme="majorHAnsi" w:eastAsiaTheme="majorEastAsia" w:hAnsiTheme="majorHAnsi" w:cstheme="majorBidi" w:ascii="Times New Roman" w:hAnsi="Times New Roman"/>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