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Sonraki basım bedeli düzeltme talebi</w:t>
      </w:r>
    </w:p>
    <w:p>
      <w:pPr>
        <w:pStyle w:val="Subtitle"/>
      </w:pPr>
      <w:r>
        <w:rPr>
          <w:color w:val="000000"/>
        </w:rPr>
        <w:t>İlk basım koşullarının uygulanması • TBK 496</w:t>
      </w:r>
    </w:p>
    <w:p>
      <w:r>
        <w:rPr>
          <w:color w:val="000000"/>
        </w:rPr>
        <w:t>[YAYIMCININ GERÇEK ADI / TİCARET UNVANI]’NA</w:t>
      </w:r>
    </w:p>
    <w:p>
      <w:r>
        <w:rPr>
          <w:color w:val="000000"/>
        </w:rPr>
        <w:t>BAŞVURAN YAYIMLATAN: [Gerçek ad, sıfat ve iletişim]</w:t>
        <w:br/>
        <w:t>MUHATAP YAYIMCI: [Gerçek unvan ve adres]</w:t>
        <w:br/>
        <w:t>ESER / SÖZLEŞME: [Gerçek eser adı ve sözleşme tarihi / referansı]</w:t>
        <w:br/>
        <w:t>KONU: TBK m.496 uyarınca belirli sonraki basım bedelinin ilk basım koşullarıyla karşılaştırılarak düzeltilmesi ve gerçek bakiyenin ödenmesi talebidir.</w:t>
      </w:r>
    </w:p>
    <w:p>
      <w:r>
        <w:rPr>
          <w:color w:val="000000"/>
        </w:rPr>
        <w:t>1. [Gerçek yazılı sözleşme hükmü] kapsamında tarafınıza [gerçek birden fazla basım hakkı] verilmiştir. İlk basım için kararlaştırılmış sabit bedel [gerçek tutar, para birimi ve hüküm] şeklindedir. İlgili sözleşme ve kapsam kaydı eklenmiştir.</w:t>
      </w:r>
    </w:p>
    <w:p>
      <w:r>
        <w:rPr>
          <w:color w:val="000000"/>
        </w:rPr>
        <w:t>2. Bu talep [gerçek sonraki basımın numarası / kimliği] ile sınırlıdır. Gerçek basım ve satışa hazır olma kayıtları [gerçek açıklama] şeklindedir. Bu basım bakımından uyguladığınız bedel [gerçek bildirilen tutar / hesap] olup ilk bedel koşuluyla farkı ek çizelgede gösterilmiştir.</w:t>
      </w:r>
    </w:p>
    <w:p>
      <w:r>
        <w:rPr>
          <w:color w:val="000000"/>
        </w:rPr>
        <w:t>3. TBK m.496, yayımcının birden fazla basım yapma hakkı varsa ilk basım için kararlaştırılmış bedel ve diğer koşulların sonraki basımlar için de uygulanacağını kabul eder. Sonraki bedelin farklı uygulanmasına dayandığınız gerçek sözleşme hükmü veya değişiklik belgesinin açıklanmasını isterim. Talep, mevcut sözleşme ve basımla sınırlıdır.</w:t>
      </w:r>
    </w:p>
    <w:p>
      <w:r>
        <w:rPr>
          <w:color w:val="000000"/>
        </w:rPr>
        <w:t>4. İlgili basıma ait gerçek karşı ödemeler [belgeler] ile gösterilmiştir. TBK m.497 ve gerçek sözleşme kapsamında ödeme zamanı [gerçek kayıt] üzerinden açıklanmıştır. Ek hesapta belirtilen kalan bedel [gerçek bakiye ve para birimi] şeklindedir.</w:t>
      </w:r>
    </w:p>
    <w:p>
      <w:r>
        <w:rPr>
          <w:color w:val="000000"/>
        </w:rPr>
        <w:t>TALEP: Belirtilen sonraki basım hesabının TBK m.496 ve gerçek sözleşme kapsamında ilk bedel koşullarıyla karşılaştırılarak düzeltilmesini; farklı uygulamanın gerçek dayanağının açıklanmasını ve ödeme koşulları oluşmuş belgeli bakiyenin ödenmesini talep ederim. Bu yazı yeni basım yetkisi, yeni hak devri veya ibra beyanı içermez.</w:t>
      </w:r>
    </w:p>
    <w:p>
      <w:r>
        <w:rPr>
          <w:b/>
          <w:color w:val="000000"/>
        </w:rPr>
        <w:t>EKLER:</w:t>
      </w:r>
      <w:r>
        <w:rPr>
          <w:color w:val="000000"/>
        </w:rPr>
        <w:t xml:space="preserve"> [Yazılı yayım sözleşmesi ve ilgili ekler]; [ilk bedel hükmü]; [gerçek sonraki basım kayıtları]; [bildirilen bedel ve karşılaştırma çizelgesi]; [ilgili ödeme ve yazışmalar]. Yalnız mevcut ekler kullanılır.</w:t>
      </w:r>
    </w:p>
    <w:p>
      <w:r>
        <w:rPr>
          <w:color w:val="000000"/>
        </w:rPr>
        <w:t>Tarih: [Gerçek gönderim tarihi]</w:t>
        <w:br/>
        <w:t>Başvuran Yayımlatan</w:t>
        <w:br/>
        <w:t>[Adı ve soyadı / Yetkili]</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Gerçek yayımlatan ve yayımcıyı yazılı sözleşmeyle belirleyin. Salt matbaa hizmetini aynı saymayın.</w:t>
      </w:r>
    </w:p>
    <w:p>
      <w:pPr>
        <w:pStyle w:val="Heading2"/>
      </w:pPr>
      <w:r>
        <w:rPr>
          <w:color w:val="000000"/>
        </w:rPr>
        <w:t>Yetki</w:t>
      </w:r>
    </w:p>
    <w:p>
      <w:r>
        <w:rPr>
          <w:color w:val="000000"/>
        </w:rPr>
        <w:t>Birden fazla basım hakkının gerçek hükmünü gösterin. Yetkisiz basım uyuşmazlığını bu hesapla kapatmayın.</w:t>
      </w:r>
    </w:p>
    <w:p>
      <w:pPr>
        <w:pStyle w:val="Heading2"/>
      </w:pPr>
      <w:r>
        <w:rPr>
          <w:color w:val="000000"/>
        </w:rPr>
        <w:t>İlk bedel</w:t>
      </w:r>
    </w:p>
    <w:p>
      <w:r>
        <w:rPr>
          <w:color w:val="000000"/>
        </w:rPr>
        <w:t>İlk basım için kararlaştırılmış sabit tutarı ve kapsamını kullanın. Bütün basımlar için tek karşılık veya belirsiz bedelle karıştırmayın.</w:t>
      </w:r>
    </w:p>
    <w:p>
      <w:pPr>
        <w:pStyle w:val="Heading2"/>
      </w:pPr>
      <w:r>
        <w:rPr>
          <w:color w:val="000000"/>
        </w:rPr>
        <w:t>Sonraki kayıt</w:t>
      </w:r>
    </w:p>
    <w:p>
      <w:r>
        <w:rPr>
          <w:color w:val="000000"/>
        </w:rPr>
        <w:t>Gerçek sonraki basım ve satışa hazır olma kayıtlarını ekleyin. ISBN tek başına her bilgiyi kanıtlamaz.</w:t>
      </w:r>
    </w:p>
    <w:p>
      <w:pPr>
        <w:pStyle w:val="Heading2"/>
      </w:pPr>
      <w:r>
        <w:rPr>
          <w:color w:val="000000"/>
        </w:rPr>
        <w:t>Değişiklik ve hesap</w:t>
      </w:r>
    </w:p>
    <w:p>
      <w:r>
        <w:rPr>
          <w:color w:val="000000"/>
        </w:rPr>
        <w:t>Ayrı bedel hükmü ve geçerli değişikliği inceleyin. İlgili karşı ödemeleri gerçek kalemle eşleştirerek bakiye oluşturun.</w:t>
      </w:r>
    </w:p>
    <w:p>
      <w:pPr>
        <w:pStyle w:val="Heading2"/>
      </w:pPr>
      <w:r>
        <w:rPr>
          <w:color w:val="000000"/>
        </w:rPr>
        <w:t>Talep</w:t>
      </w:r>
    </w:p>
    <w:p>
      <w:r>
        <w:rPr>
          <w:color w:val="000000"/>
        </w:rPr>
        <w:t>TBK 496 koşul karşılaştırması ve m.497 gerçek ödeme zamanı birlikte değerlendirilir. Yeni hak devri veya ibra eklemeyin.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