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ASLİYE HUKUK MAHKEMESİNE</w:t>
      </w:r>
    </w:p>
    <w:p>
      <w:r>
        <w:t>[Somut gerekçesi varsa: İHTİYATİ HACİZ TALEPLİDİR]</w:t>
      </w:r>
    </w:p>
    <w:p>
      <w:r>
        <w:t>DAVACI ALACAKLI: [Ad-soyad/unvan, gerekli kimlik bilgileri ve adres]</w:t>
      </w:r>
    </w:p>
    <w:p>
      <w:r>
        <w:t>VEKİLİ: [Yalnız gerçekten vekil varsa bilgileri; aksi hâlde bu satırı çıkarın]</w:t>
      </w:r>
    </w:p>
    <w:p>
      <w:r>
        <w:t>DAVALILAR:</w:t>
      </w:r>
    </w:p>
    <w:p>
      <w:r>
        <w:t>1. BORÇLU: [Ad-soyad/unvan ve adres]</w:t>
      </w:r>
    </w:p>
    <w:p>
      <w:r>
        <w:t>2. TASARRUFTAN YARARLANAN: [Ad-soyad/unvan ve adres]</w:t>
      </w:r>
    </w:p>
    <w:p>
      <w:r>
        <w:t>[Varsa sonraki devralan yönünden taraf sıfatı ve kötü niyet olguları ayrıca değerlendirilir.]</w:t>
      </w:r>
    </w:p>
    <w:p>
      <w:r>
        <w:t>İCRA DOSYASI: [İcra dairesi ve esas numarası]</w:t>
      </w:r>
    </w:p>
    <w:p>
      <w:r>
        <w:t>DAVA DEĞERİ: [Takip alacağı ve tasarruf konusu değer gözetilerek hesaplanan harca esas tutar]</w:t>
      </w:r>
    </w:p>
    <w:p>
      <w:r>
        <w:t>KONU: [Taşınmazın il/ilçe/ada/parsel/bağımsız bölüm veya diğer malın ayırt edici bilgisi] hakkında [tarih ve işlem numarası] ile yapılan tasarrufun, belirtilen takip dosyasındaki alacak ve ferileriyle sınırlı olarak davacı yönünden iptali; haciz ve satış yetkisi verilmesi talebidir.</w:t>
      </w:r>
    </w:p>
    <w:p>
      <w:pPr>
        <w:keepNext/>
      </w:pPr>
      <w:r>
        <w:rPr>
          <w:b/>
        </w:rPr>
        <w:t>AÇIKLAMALAR</w:t>
      </w:r>
    </w:p>
    <w:p>
      <w:r>
        <w:t>1. Alacağım [hukuki ilişki ve olay] nedeniyle [tarih] tarihinde doğmuştur. Gerçek alacak ilişkisini gösteren [sözleşme, teslim, ödeme, ilam veya diğer kayıt] Ek-1 ila Ek-[…] olarak sunulmuştur. Borcun doğum tarihi ile vade ve takip tarihleri şöyledir: […].</w:t>
      </w:r>
    </w:p>
    <w:p>
      <w:r>
        <w:t>2. Borçlu hakkında [tarih] tarihinde [icra dosyası] ile takip yapılmıştır. Ödeme emrinin bildirimi, varsa itiraz ve kesinleşme süreci [somut kayıtlarla] açıklanmaktadır. Güncel takip alacağı ve daha önce yapılan tahsilatlar [hesap dökümü] ile gösterilmiştir.</w:t>
      </w:r>
    </w:p>
    <w:p>
      <w:r>
        <w:t>3. [Tarih] tarihli [kesin/geçici aciz belgesi veya bu niteliği taşıdığı açıklanan haciz tutanağı] ektedir. Takipteki malvarlığı araştırmaları ve tahsil yetersizliği [belgeleriyle] açıklanmaktadır. Eksik belgenin bulunduğu kurum ve istenen kayıt: […].</w:t>
      </w:r>
    </w:p>
    <w:p>
      <w:r>
        <w:t>4. Borçlu [mal veya hakkı], [tarih, işlem numarası, bedel] ile diğer davalıya devretmiştir. Devir zinciri [tarih sırasıyla] şöyledir. Tapu/sicil kaydı, resmî senet ve ödeme belgeleri Ek-[…]’dedir veya [kurumdan] getirtilmesi istenmektedir.</w:t>
      </w:r>
    </w:p>
    <w:p>
      <w:r>
        <w:t>5. İptal sebebini oluşturan somut olaylar: […]. [Uygulanabilir maddeye göre bağışlama/karşılıksız işlem, gerçek değer ve karşılık, m.279 kapsamındaki belirli işlem veya m.280 kapsamında mali durum, zarar verme kastı ve karşı tarafın bilgisi açıklanır.] Her iddia [belirli delil] ile bağlantılıdır. Akrabalık veya düşük bedel iddiasına karşı ileri sürülebilecek ödeme ve değer kayıtları da incelenmelidir.</w:t>
      </w:r>
    </w:p>
    <w:p>
      <w:r>
        <w:t>6. Süre yönünden tasarruf tarihi […], aciz belgesi/haciz tutanağı/iflas tarihi […], takip tarihi […] ve dava tarihi […] birlikte değerlendirilmektedir. İİK m.284 ile dayanılan iptal sebebinin kendi zaman koşulları ve uygulanacak kanun metni ayrı ayrı açıklanmıştır: […].</w:t>
      </w:r>
    </w:p>
    <w:p>
      <w:r>
        <w:t>7. [İsteniyorsa] İİK m.281/2 kapsamında ihtiyati haciz talebimin konusu [belirli mal] ve somut gerekçesi […]dır. Deliller ve talep sınırı gözetilerek teminatın değerlendirilmesini talep ederim.</w:t>
      </w:r>
    </w:p>
    <w:p>
      <w:r>
        <w:t>HUKUKİ NEDENLER: İİK m.105, 277–284 ve somut olaya uygulanabilir diğer hükümler; HMK ve ilgili mevzuat.</w:t>
      </w:r>
    </w:p>
    <w:p>
      <w:r>
        <w:t>DELİLLER: Takip dosyası, aciz belgesi/haciz tutanağı, alacağın doğum belgeleri, tapu/sicil ve resmî işlem kayıtları, banka ödeme kayıtları, değer tespiti, [somut tanık ve diğer hukuka uygun deliller].</w:t>
      </w:r>
    </w:p>
    <w:p>
      <w:pPr>
        <w:keepNext/>
      </w:pPr>
      <w:r>
        <w:rPr>
          <w:b/>
        </w:rPr>
        <w:t>SONUÇ VE İSTEM</w:t>
      </w:r>
    </w:p>
    <w:p>
      <w:r>
        <w:t>1. [Somut koşulları açıklanmışsa] İİK m.281/2 uyarınca [mal] hakkında talep sınırı içinde ihtiyati haciz kararı verilmesine ve teminatın değerlendirilmesine,</w:t>
      </w:r>
    </w:p>
    <w:p>
      <w:r>
        <w:t>2. [Tarih ve işlem] tasarrufunun davacı yönünden iptaline; [icra dosyası] alacağı ve ferileriyle sınırlı olmak üzere, tapu kaydının iptal ve tesciline gerek olmaksızın dava konusu taşınmaz üzerinde haciz ve satış yetkisi verilmesine,</w:t>
      </w:r>
    </w:p>
    <w:p>
      <w:r>
        <w:t>3. Açıkça belirtilen kurum kayıtlarının getirtilmesine ve somutlaştırılan diğer delillerin toplanmasına,</w:t>
      </w:r>
    </w:p>
    <w:p>
      <w:r>
        <w:t>4. Yargılama giderleri ile varsa vekâlet ücretinin hukuki duruma göre davalılara yükletilmesine karar verilmesini talep ederim.</w:t>
      </w:r>
    </w:p>
    <w:p>
      <w:pPr>
        <w:keepNext/>
      </w:pPr>
      <w:r>
        <w:t>[Tarih] — Davacı / gerçek vekili [ad-soyad ve imza]</w:t>
      </w:r>
    </w:p>
    <w:p>
      <w:r>
        <w:t>EKLER: [Numaralı belge listesi]</w:t>
      </w:r>
    </w:p>
    <w:p>
      <w:pPr>
        <w:pageBreakBefore/>
      </w:pPr>
      <w:r>
        <w:rPr>
          <w:b/>
        </w:rPr>
        <w:t>HAZIRLIK NOTLARI — DİLEKÇEYE EKLENMEZ</w:t>
      </w:r>
    </w:p>
    <w:p>
      <w:r>
        <w:rPr>
          <w:b/>
        </w:rPr>
        <w:t xml:space="preserve">Dava türü ve taraflar: </w:t>
      </w:r>
      <w:r>
        <w:t>Bu belge İİK 277 ve devamı uyarınca alacaklının, malın ilk devralanda bulunduğu durumda açacağı bağımsız dava için örnektir. TBK 19 muvazaa veya 6183 kamu alacağı için kullanmayın. Borçlu ve devralanın taraf sıfatlarını, görev ve yetkiyi somut olay üzerinden doğrulayın.</w:t>
      </w:r>
    </w:p>
    <w:p>
      <w:r>
        <w:rPr>
          <w:b/>
        </w:rPr>
        <w:t xml:space="preserve">Alacak ve aciz kaydı: </w:t>
      </w:r>
      <w:r>
        <w:t>Borcun gerçek doğumunu vade/takip tarihinden ayırın. Kesinleşen takip ve güncel alacak bakiyesini gösterin. Aciz belgesi ya da bu niteliği taşıdığı açıklanan haciz tutanağını aynı takip dosyasıyla eşleştirin. Elinizde olmayan belgeyi ektedir diye yazmayın; kurumdan istenecek kaydı tanımlayın.</w:t>
      </w:r>
    </w:p>
    <w:p>
      <w:r>
        <w:rPr>
          <w:b/>
        </w:rPr>
        <w:t xml:space="preserve">İşlem dönemi ve dava süresi: </w:t>
      </w:r>
      <w:r>
        <w:t>İİK 284 kapsamında tasarruftan itibaren beş yıllık dava süresini ayrı hesaplayın. 7571 değişikliğiyle güncel 278, belirtilen aciz/haciz/iflas tarihinden önceki bir yıllık bağışlama ve karşılıksız işlem dönemini düzenler. Eski işlem ve dosyalarda uygulanacak metni ayrıca inceleyin; bütün satışları aynı iptal sebebine bağlamayın.</w:t>
      </w:r>
    </w:p>
    <w:p>
      <w:r>
        <w:rPr>
          <w:b/>
        </w:rPr>
        <w:t xml:space="preserve">Talep ve koruma: </w:t>
      </w:r>
      <w:r>
        <w:t>İptal istemini alacak ve ferileriyle sınırlı haciz/satış yetkisine bağlayın; alacaklı adına tapu tescili istemeyin. İİK 281/2 ihtiyati haciz gerekçesini, belirli malı ve teminatı ayrıca açıklayın. Mal elden çıkmışsa tarafları, kötü niyet olgularını ve değer üzerinden talebi 282–283 kapsamında yeniden kurun.</w:t>
      </w:r>
    </w:p>
    <w:p>
      <w:r>
        <w:rPr>
          <w:b/>
        </w:rPr>
        <w:t xml:space="preserve">Başvuru ve kayıt: </w:t>
      </w:r>
      <w:r>
        <w:t>Harca esas değer, gider avansı ve varsa teminatı dosyaya göre hesaplayın. Seçenekleri ve açıklama satırlarını çıkarın; imza ve numaralı ekleri tamamlayın. Yetkili mahkeme kanalında başvurunun alındığını evrak/dosya kaydından doğrulayın. Bu hazırlık sayfasını dava dilekçesine eklemeyin.</w:t>
      </w:r>
    </w:p>
    <w:p>
      <w:r>
        <w:t>Belge hazırlama ve resmî kaynak karşılaştırması: 8 Ekim 2026</w:t>
      </w:r>
    </w:p>
    <w:p>
      <w:r>
        <w:rPr>
          <w:sz w:val="20"/>
        </w:rPr>
        <w:t>Güncel İİK, 105 ve 277–284</w:t>
        <w:br/>
        <w:t>https://mevzuat.adalet.gov.tr/mevzuat/102993</w:t>
      </w:r>
    </w:p>
    <w:p>
      <w:r>
        <w:rPr>
          <w:sz w:val="20"/>
        </w:rPr>
        <w:t>7571 sayılı Kanun, m.2 ve m.39</w:t>
        <w:br/>
        <w:t>https://cdn.tbmm.gov.tr/KKBSPublicFile/D28/Y3/KanunMetni/5189159c-4dec-44bf-87e0-9b23a810c791.htm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Tasarrufun İptali Dava Dilekçesi</dc:title>
  <dc:subject>İlk devralanda bulunan mal için İİK 277 davası ve ayrı hazırlık notları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