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/>
          <w:b/>
          <w:color w:val="000000"/>
          <w:sz w:val="25"/>
        </w:rPr>
        <w:t>Tasfiye Memuruyla Ortak Arasındaki Uyuşmazlığın Çözümü Talep Dilekçesi</w:t>
      </w:r>
    </w:p>
    <w:p>
      <w:pPr>
        <w:jc w:val="center"/>
      </w:pPr>
      <w:r>
        <w:rPr>
          <w:rFonts w:ascii="Arial" w:hAnsi="Arial"/>
          <w:b/>
          <w:color w:val="000000"/>
          <w:sz w:val="17"/>
        </w:rPr>
        <w:t>6102 sayılı Türk Ticaret Kanunu m.267, m.268 ve m.269 için düzenlenebilir örnek</w:t>
      </w:r>
    </w:p>
    <w:p>
      <w:r>
        <w:rPr>
          <w:rFonts w:ascii="Arial" w:hAnsi="Arial"/>
          <w:b w:val="0"/>
          <w:color w:val="000000"/>
          <w:sz w:val="17"/>
        </w:rPr>
        <w:t>[ŞİRKET MERKEZİ VE SOMUT DOSYAYA GÖRE GÖREVLİ/YETKİLİ MAHKEME] SAYIN HÂKİMLİĞİNE</w:t>
      </w:r>
    </w:p>
    <w:p>
      <w:r>
        <w:rPr>
          <w:rFonts w:ascii="Arial" w:hAnsi="Arial"/>
          <w:b/>
          <w:color w:val="000000"/>
          <w:sz w:val="17"/>
        </w:rPr>
        <w:t>TALEP EDEN ORTAK:</w:t>
      </w:r>
      <w:r>
        <w:rPr>
          <w:rFonts w:ascii="Arial" w:hAnsi="Arial"/>
          <w:b w:val="0"/>
          <w:color w:val="000000"/>
          <w:sz w:val="17"/>
        </w:rPr>
        <w:t xml:space="preserve"> [Ad soyad/unvan, T.C./vergi no ve adres]</w:t>
      </w:r>
    </w:p>
    <w:p>
      <w:r>
        <w:rPr>
          <w:rFonts w:ascii="Arial" w:hAnsi="Arial"/>
          <w:b/>
          <w:color w:val="000000"/>
          <w:sz w:val="17"/>
        </w:rPr>
        <w:t>VEKİLİ:</w:t>
      </w:r>
      <w:r>
        <w:rPr>
          <w:rFonts w:ascii="Arial" w:hAnsi="Arial"/>
          <w:b w:val="0"/>
          <w:color w:val="000000"/>
          <w:sz w:val="17"/>
        </w:rPr>
        <w:t xml:space="preserve"> [Varsa avukat ve adres]</w:t>
      </w:r>
    </w:p>
    <w:p>
      <w:r>
        <w:rPr>
          <w:rFonts w:ascii="Arial" w:hAnsi="Arial"/>
          <w:b/>
          <w:color w:val="000000"/>
          <w:sz w:val="17"/>
        </w:rPr>
        <w:t>KARŞI TARAF / TASFİYE MEMURU:</w:t>
      </w:r>
      <w:r>
        <w:rPr>
          <w:rFonts w:ascii="Arial" w:hAnsi="Arial"/>
          <w:b w:val="0"/>
          <w:color w:val="000000"/>
          <w:sz w:val="17"/>
        </w:rPr>
        <w:t xml:space="preserve"> [Ad soyad/unvan, atama kaydı ve adres]</w:t>
      </w:r>
    </w:p>
    <w:p>
      <w:r>
        <w:rPr>
          <w:rFonts w:ascii="Arial" w:hAnsi="Arial"/>
          <w:b/>
          <w:color w:val="000000"/>
          <w:sz w:val="17"/>
        </w:rPr>
        <w:t>İLGİLİ ŞİRKET:</w:t>
      </w:r>
      <w:r>
        <w:rPr>
          <w:rFonts w:ascii="Arial" w:hAnsi="Arial"/>
          <w:b w:val="0"/>
          <w:color w:val="000000"/>
          <w:sz w:val="17"/>
        </w:rPr>
        <w:t xml:space="preserve"> [Tasfiye hâlindeki kollektif şirketin tam unvanı, MERSİS ve sicil no]</w:t>
      </w:r>
    </w:p>
    <w:p>
      <w:r>
        <w:rPr>
          <w:rFonts w:ascii="Arial" w:hAnsi="Arial"/>
          <w:b/>
          <w:color w:val="000000"/>
          <w:sz w:val="17"/>
        </w:rPr>
        <w:t>KONU:</w:t>
      </w:r>
      <w:r>
        <w:rPr>
          <w:rFonts w:ascii="Arial" w:hAnsi="Arial"/>
          <w:b w:val="0"/>
          <w:color w:val="000000"/>
          <w:sz w:val="17"/>
        </w:rPr>
        <w:t xml:space="preserve"> TTK m.268/3 uyarınca [somut işlem veya talimat] hakkında ortak ile tasfiye memuru arasında çıkan uyuşmazlığın çözümü ve [açık, ölçülü talep] istemidir.</w:t>
      </w:r>
    </w:p>
    <w:p>
      <w:pPr>
        <w:pStyle w:val="Heading1"/>
      </w:pPr>
      <w:r>
        <w:t>AÇIKLAMALAR</w:t>
      </w:r>
    </w:p>
    <w:p>
      <w:r>
        <w:rPr>
          <w:rFonts w:ascii="Arial" w:hAnsi="Arial"/>
          <w:b w:val="0"/>
          <w:color w:val="000000"/>
          <w:sz w:val="17"/>
        </w:rPr>
        <w:t>1. [Şirket unvanı], [tasfiyeye giriş dayanağı ve tarihi] uyarınca tasfiye hâlindedir. Güncel sicil kaydı ve ilan Ek-1'de, şirket sözleşmesinin tasfiyeye ilişkin hükümleri Ek-2'dedir.</w:t>
      </w:r>
    </w:p>
    <w:p>
      <w:r>
        <w:rPr>
          <w:rFonts w:ascii="Arial" w:hAnsi="Arial"/>
          <w:b w:val="0"/>
          <w:color w:val="000000"/>
          <w:sz w:val="17"/>
        </w:rPr>
        <w:t>2. Talep eden, şirketin [ortaklık sıfatı ve pay bilgisi] ortağıdır. Karşı taraf [atama veya seçim tarihi] tarihli [karar/mahkeme kararı] ile tasfiye memuru olmuştur. Sıfat belgeleri Ek-3'tedir.</w:t>
      </w:r>
    </w:p>
    <w:p>
      <w:r>
        <w:rPr>
          <w:rFonts w:ascii="Arial" w:hAnsi="Arial"/>
          <w:b w:val="0"/>
          <w:color w:val="000000"/>
          <w:sz w:val="17"/>
        </w:rPr>
        <w:t>3. Ortaklar, [tarih] tarihinde tasfiyeye ilişkin [kararın tam ve somut konusu] hakkında oybirliğiyle karar vermiştir. Karara katılanlar ve imzaları Ek-4 tutanağında gösterilmiştir. [Oybirliği yoksa bu paragraf kullanılmaz; gerçek karar düzeni açıklanır.]</w:t>
      </w:r>
    </w:p>
    <w:p>
      <w:r>
        <w:rPr>
          <w:rFonts w:ascii="Arial" w:hAnsi="Arial"/>
          <w:b w:val="0"/>
          <w:color w:val="000000"/>
          <w:sz w:val="17"/>
        </w:rPr>
        <w:t>4. Karar/talep [tebliğ veya teslim tarihi ve yöntemi] tarihinde tasfiye memuruna ulaşmıştır. Tasfiye memuru [cevap tarihi] tarihli yazısında [gerekçenin doğru ve kısa özeti] açıklamasını yapmıştır. Talep ve cevap Ek-5 ile Ek-6'dadır.</w:t>
      </w:r>
    </w:p>
    <w:p>
      <w:r>
        <w:rPr>
          <w:rFonts w:ascii="Arial" w:hAnsi="Arial"/>
          <w:b w:val="0"/>
          <w:color w:val="000000"/>
          <w:sz w:val="17"/>
        </w:rPr>
        <w:t>5. Uyuşmazlık şudur: [ortakların talimatı veya talebi] ile [tasfiye memurunun uygulaması/yorumu] arasındaki fark [işlem, tutar, süre ve belge] bakımından ortaya çıkmıştır. Mahkemeden genel danışma görüşü değil, bu belirli farkın çözümü istenmektedir.</w:t>
      </w:r>
    </w:p>
    <w:p>
      <w:r>
        <w:rPr>
          <w:rFonts w:ascii="Arial" w:hAnsi="Arial"/>
          <w:b w:val="0"/>
          <w:color w:val="000000"/>
          <w:sz w:val="17"/>
        </w:rPr>
        <w:t>6. TTK m.267 gereğince şirket sözleşmesindeki [madde numarası ve tam hüküm] uyuşmazlık bakımından dikkate alınmalıdır. TTK m.268/1 uyarınca tasfiye memurları, tasfiyeye ilişkin oybirliği kararlarına göre hareket eder. [Sözleşme veya karar yoksa gerçekle bağdaşmayan bu cümleler çıkarılır.]</w:t>
      </w:r>
    </w:p>
    <w:p>
      <w:r>
        <w:rPr>
          <w:rFonts w:ascii="Arial" w:hAnsi="Arial"/>
          <w:b w:val="0"/>
          <w:color w:val="000000"/>
          <w:sz w:val="17"/>
        </w:rPr>
        <w:t>7. Uyuşmazlığın devamı [şirket malvarlığına/işleme] şu somut etkiyi doğurmaktadır: [belgeli güncel etki]. Gerçekleşmemiş zarar kesin tutar olarak ileri sürülmemiştir. Varsa geçici koruma talebinin somut tehlikesi ve ölçüsü ayrı başlıkta açıklanır.</w:t>
      </w:r>
    </w:p>
    <w:p>
      <w:r>
        <w:rPr>
          <w:rFonts w:ascii="Arial" w:hAnsi="Arial"/>
          <w:b w:val="0"/>
          <w:color w:val="000000"/>
          <w:sz w:val="17"/>
        </w:rPr>
        <w:t>8. TTK m.268/3 gereğince uyuşmazlık basit yargılama usulüne göre görülmeli; tasfiye memuru ile ortaklar dinlenmeli ve karar en kısa zamanda verilmelidir. Güncel ortak ve tasfiye memuru listesi Ek-7'dedir.</w:t>
      </w:r>
    </w:p>
    <w:p>
      <w:r>
        <w:rPr>
          <w:rFonts w:ascii="Arial" w:hAnsi="Arial"/>
          <w:b/>
          <w:color w:val="000000"/>
          <w:sz w:val="17"/>
        </w:rPr>
        <w:t>HUKUKİ NEDENLER:</w:t>
      </w:r>
      <w:r>
        <w:rPr>
          <w:rFonts w:ascii="Arial" w:hAnsi="Arial"/>
          <w:b w:val="0"/>
          <w:color w:val="000000"/>
          <w:sz w:val="17"/>
        </w:rPr>
        <w:t xml:space="preserve"> 6102 sayılı TTK m.267, m.268 ve m.269; uyuşmazlığın konusuna göre ilgili diğer TTK ve HMK hükümleri; şirket sözleşmesi ve hukuka uygun diğer dayanaklar.</w:t>
      </w:r>
    </w:p>
    <w:p>
      <w:r>
        <w:rPr>
          <w:rFonts w:ascii="Arial" w:hAnsi="Arial"/>
          <w:b/>
          <w:color w:val="000000"/>
          <w:sz w:val="17"/>
        </w:rPr>
        <w:t>DELİLLER:</w:t>
      </w:r>
      <w:r>
        <w:rPr>
          <w:rFonts w:ascii="Arial" w:hAnsi="Arial"/>
          <w:b w:val="0"/>
          <w:color w:val="000000"/>
          <w:sz w:val="17"/>
        </w:rPr>
        <w:t xml:space="preserve"> Ticaret sicili kayıtları ve ilanlar; şirket sözleşmesi; tasfiye memuru atama kaydı; ortaklar kararı; tebliğ/teslim belgesi; yazılı talep ve cevaplar; işlem, banka ve muhasebe kayıtları; defterler; bilirkişi incelemesi ve hukuka uygun diğer deliller.</w:t>
      </w:r>
    </w:p>
    <w:p>
      <w:r>
        <w:rPr>
          <w:rFonts w:ascii="Arial" w:hAnsi="Arial"/>
          <w:b/>
          <w:color w:val="000000"/>
          <w:sz w:val="17"/>
        </w:rPr>
        <w:t>SONUÇ VE TALEP:</w:t>
      </w:r>
      <w:r>
        <w:rPr>
          <w:rFonts w:ascii="Arial" w:hAnsi="Arial"/>
          <w:b w:val="0"/>
          <w:color w:val="000000"/>
          <w:sz w:val="17"/>
        </w:rPr>
        <w:t xml:space="preserve"> Açıklanan nedenlerle, [somut uyuşmazlığın açık tanımı] hakkında TTK m.268/3 uyarınca taraflar ve ortaklar dinlenerek [uygulanabilir, ölçülü çözümün tam ifadesi] yönünde karar verilmesini; [varsa somut geçici koruma]; yargılama giderleri ve vekâlet ücretinin [dosyanın niteliğine uygun talep] şeklinde karara bağlanmasını saygıyla arz ve talep ederim. [Tarih]</w:t>
      </w:r>
    </w:p>
    <w:p>
      <w:r>
        <w:rPr>
          <w:rFonts w:ascii="Arial" w:hAnsi="Arial"/>
          <w:b w:val="0"/>
          <w:color w:val="000000"/>
          <w:sz w:val="17"/>
        </w:rPr>
        <w:t>Talep Eden Ortak / Vekili [Ad soyad - imza]</w:t>
      </w:r>
    </w:p>
    <w:p>
      <w:r>
        <w:rPr>
          <w:rFonts w:ascii="Arial" w:hAnsi="Arial"/>
          <w:b/>
          <w:color w:val="000000"/>
          <w:sz w:val="17"/>
        </w:rPr>
        <w:t>EKLER:</w:t>
      </w:r>
      <w:r>
        <w:rPr>
          <w:rFonts w:ascii="Arial" w:hAnsi="Arial"/>
          <w:b w:val="0"/>
          <w:color w:val="000000"/>
          <w:sz w:val="17"/>
        </w:rPr>
        <w:t xml:space="preserve"> 1) Sicil ve tasfiye ilanı, 2) şirket sözleşmesi, 3) sıfat ve atama belgeleri, 4) oybirliği kararı, 5) talep, 6) cevap, 7) güncel taraf listesi, 8) yalnız gerçekten sunulan diğer belgeler.</w:t>
      </w:r>
    </w:p>
    <w:p>
      <w:pPr>
        <w:pStyle w:val="Heading2"/>
      </w:pPr>
      <w:r>
        <w:t>Uyuşmazlık ve belge kontrol tablosu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096"/>
        <w:gridCol w:w="6984"/>
      </w:tblGrid>
      <w:tr>
        <w:tc>
          <w:tcPr>
            <w:tcW w:type="dxa" w:w="5227"/>
            <w:shd w:fill="1E3A8A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Kontrol alanı</w:t>
            </w:r>
          </w:p>
        </w:tc>
        <w:tc>
          <w:tcPr>
            <w:tcW w:type="dxa" w:w="5227"/>
            <w:shd w:fill="1E3A8A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Gerçek dosyadan yazılacak bilgi</w:t>
            </w:r>
          </w:p>
        </w:tc>
      </w:tr>
      <w:tr>
        <w:tc>
          <w:tcPr>
            <w:tcW w:type="dxa" w:w="3096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r>
              <w:rPr>
                <w:b/>
              </w:rPr>
              <w:t>Tasfiye ve sıfat</w:t>
            </w:r>
          </w:p>
        </w:tc>
        <w:tc>
          <w:tcPr>
            <w:tcW w:type="dxa" w:w="6984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r>
              <w:t>[Sicil, ilan, ortak ve memur kayıtları]</w:t>
            </w:r>
          </w:p>
        </w:tc>
      </w:tr>
      <w:tr>
        <w:tc>
          <w:tcPr>
            <w:tcW w:type="dxa" w:w="3096"/>
            <w:shd w:fill="F3F6FB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r>
              <w:rPr>
                <w:b/>
              </w:rPr>
              <w:t>Sözleşme</w:t>
            </w:r>
          </w:p>
        </w:tc>
        <w:tc>
          <w:tcPr>
            <w:tcW w:type="dxa" w:w="6984"/>
            <w:shd w:fill="F3F6FB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r>
              <w:t>[Güncel madde ve değişiklik]</w:t>
            </w:r>
          </w:p>
        </w:tc>
      </w:tr>
      <w:tr>
        <w:tc>
          <w:tcPr>
            <w:tcW w:type="dxa" w:w="3096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r>
              <w:rPr>
                <w:b/>
              </w:rPr>
              <w:t>Oybirliği kararı</w:t>
            </w:r>
          </w:p>
        </w:tc>
        <w:tc>
          <w:tcPr>
            <w:tcW w:type="dxa" w:w="6984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r>
              <w:t>[Tarih, konu, imzalar]</w:t>
            </w:r>
          </w:p>
        </w:tc>
      </w:tr>
      <w:tr>
        <w:tc>
          <w:tcPr>
            <w:tcW w:type="dxa" w:w="3096"/>
            <w:shd w:fill="F3F6FB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r>
              <w:rPr>
                <w:b/>
              </w:rPr>
              <w:t>Talep ve cevap</w:t>
            </w:r>
          </w:p>
        </w:tc>
        <w:tc>
          <w:tcPr>
            <w:tcW w:type="dxa" w:w="6984"/>
            <w:shd w:fill="F3F6FB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r>
              <w:t>[Tebliğ ile gerekçe]</w:t>
            </w:r>
          </w:p>
        </w:tc>
      </w:tr>
      <w:tr>
        <w:tc>
          <w:tcPr>
            <w:tcW w:type="dxa" w:w="3096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r>
              <w:rPr>
                <w:b/>
              </w:rPr>
              <w:t>Somut fark</w:t>
            </w:r>
          </w:p>
        </w:tc>
        <w:tc>
          <w:tcPr>
            <w:tcW w:type="dxa" w:w="6984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r>
              <w:t>[Talimat / uygulama karşılaştırması]</w:t>
            </w:r>
          </w:p>
        </w:tc>
      </w:tr>
      <w:tr>
        <w:tc>
          <w:tcPr>
            <w:tcW w:type="dxa" w:w="3096"/>
            <w:shd w:fill="F3F6FB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r>
              <w:rPr>
                <w:b/>
              </w:rPr>
              <w:t>Güncel etki</w:t>
            </w:r>
          </w:p>
        </w:tc>
        <w:tc>
          <w:tcPr>
            <w:tcW w:type="dxa" w:w="6984"/>
            <w:shd w:fill="F3F6FB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r>
              <w:t>[Belgeye dayalı risk veya sonuç]</w:t>
            </w:r>
          </w:p>
        </w:tc>
      </w:tr>
      <w:tr>
        <w:tc>
          <w:tcPr>
            <w:tcW w:type="dxa" w:w="3096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r>
              <w:rPr>
                <w:b/>
              </w:rPr>
              <w:t>İstenen çözüm</w:t>
            </w:r>
          </w:p>
        </w:tc>
        <w:tc>
          <w:tcPr>
            <w:tcW w:type="dxa" w:w="6984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r>
              <w:t>[Açık ve uygulanabilir talep]</w:t>
            </w:r>
          </w:p>
        </w:tc>
      </w:tr>
      <w:tr>
        <w:tc>
          <w:tcPr>
            <w:tcW w:type="dxa" w:w="3096"/>
            <w:shd w:fill="F3F6FB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r>
              <w:rPr>
                <w:b/>
              </w:rPr>
              <w:t>Ekler</w:t>
            </w:r>
          </w:p>
        </w:tc>
        <w:tc>
          <w:tcPr>
            <w:tcW w:type="dxa" w:w="6984"/>
            <w:shd w:fill="F3F6FB"/>
            <w:tcMar>
              <w:top w:w="65" w:type="dxa"/>
              <w:start w:w="90" w:type="dxa"/>
              <w:bottom w:w="65" w:type="dxa"/>
              <w:end w:w="90" w:type="dxa"/>
            </w:tcMar>
            <w:vAlign w:val="center"/>
          </w:tcPr>
          <w:p>
            <w:r>
              <w:t>[Yalnız gerçekten sunulan belgeler]</w:t>
            </w:r>
          </w:p>
        </w:tc>
      </w:tr>
    </w:tbl>
    <w:p>
      <w:pPr>
        <w:pStyle w:val="Heading2"/>
      </w:pPr>
      <w:r>
        <w:t>Resmî dayanak</w:t>
      </w:r>
    </w:p>
    <w:p>
      <w:r>
        <w:t>6102 sayılı Türk Ticaret Kanunu m.267, m.268 ve m.269. Resmî Gazete ile Ticaret Bakanlığı mevzuat sayfası 13 Ekim 2026 tarihinde kontrol edilmiştir.</w:t>
      </w:r>
    </w:p>
    <w:sectPr w:rsidR="00FC693F" w:rsidRPr="0006063C" w:rsidSect="00034616">
      <w:pgSz w:w="12240" w:h="15840"/>
      <w:pgMar w:top="720" w:right="893" w:bottom="720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26" w:lineRule="auto"/>
    </w:pPr>
    <w:rPr>
      <w:rFonts w:ascii="Arial" w:hAnsi="Arial"/>
      <w:color w:val="000000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30" w:line="226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30" w:line="226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" w:line="226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5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Tasfiye Memuruyla Ortak Arasındaki Uyuşmazlığın Çözümü Talep Dilekçesi | TTK 268/3</dc:title>
  <dc:subject>Kollektif şirket tasfiyesinde ortak ile tasfiye memuru uyuşmazlığının çözümü</dc:subject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