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Komisyoncudan belirli alacağın devri talebi</w:t>
      </w:r>
    </w:p>
    <w:p>
      <w:pPr>
        <w:pStyle w:val="Subtitle"/>
      </w:pPr>
      <w:r>
        <w:rPr>
          <w:color w:val="000000"/>
        </w:rPr>
        <w:t>Gönderenin taşıma işleri komisyoncusuna başvurusu • TTK 922</w:t>
      </w:r>
    </w:p>
    <w:p>
      <w:r>
        <w:rPr>
          <w:color w:val="000000"/>
        </w:rPr>
        <w:t>[TAŞIMA İŞLERİ KOMİSYONCUSUNUN TAM UNVANI]</w:t>
        <w:br/>
        <w:t>[BİLDİRİM ADRESİNE]</w:t>
      </w:r>
    </w:p>
    <w:p>
      <w:r>
        <w:rPr>
          <w:color w:val="000000"/>
        </w:rPr>
        <w:t>TALEPTE BULUNAN GÖNDEREN: [Tam ad/unvan ve adres]</w:t>
        <w:br/>
        <w:t>YETKİLİ TEMSİLCİ / VEKİL: [Ad ve gerçek yetki dayanağı]</w:t>
        <w:br/>
        <w:t>KOMİSYONCULUK İLİŞKİSİ: [Sözleşme/iş numarası]</w:t>
        <w:br/>
        <w:t>KAYNAK TAŞIMA SÖZLEŞMESİ: [Gerçek taraflar, tarih ve numara]</w:t>
        <w:br/>
        <w:t>DEVİR İSTENEN ALACAK: [Borçlu, dayanak, belirli kapsam ve hesap kaydı]</w:t>
      </w:r>
    </w:p>
    <w:p>
      <w:r>
        <w:rPr>
          <w:b/>
          <w:color w:val="000000"/>
        </w:rPr>
        <w:t>KONU:</w:t>
      </w:r>
      <w:r>
        <w:rPr>
          <w:color w:val="000000"/>
        </w:rPr>
        <w:t xml:space="preserve"> TTK m.922 uyarınca kendi adınıza ve hesabımıza kurduğunuz belirli taşıma sözleşmesinden doğan alacağın tarafımıza devri için gerekli işlemin yapılması talebidir.</w:t>
      </w:r>
    </w:p>
    <w:p>
      <w:pPr>
        <w:keepNext/>
      </w:pPr>
      <w:r>
        <w:rPr>
          <w:b/>
          <w:color w:val="000000"/>
        </w:rPr>
        <w:t>AÇIKLAMALAR</w:t>
      </w:r>
    </w:p>
    <w:p>
      <w:r>
        <w:rPr>
          <w:color w:val="000000"/>
        </w:rPr>
        <w:t>1. [Komisyonculuk kaydı] kapsamındaki [gerçek sevkiyat] için aramızda eşya taşıtılmasına ilişkin sözleşme bulunmaktadır. Kaynak taşıma sözleşmesi [gerçek belge] uyarınca kendi adınıza ve hesabımıza yapılmıştır. İlgili kayıtlar Ek-1’dedir.</w:t>
      </w:r>
    </w:p>
    <w:p>
      <w:r>
        <w:rPr>
          <w:color w:val="000000"/>
        </w:rPr>
        <w:t>2. Devrini istediğimiz hak, [borçlu] karşısında [kaynak sözleşme ve gerçek olay] dayanağıyla tanımlanan alacaktır. Alacağın belirli kapsamı, mevcut hesap ve ödeme kayıtları Ek-2’de açıklanmıştır.</w:t>
      </w:r>
    </w:p>
    <w:p>
      <w:r>
        <w:rPr>
          <w:color w:val="000000"/>
        </w:rPr>
        <w:t>3. Dosyadaki mevcut kayıtlara göre bu belirli alacak tarafımıza henüz devredilmemiştir. TTK m.922 kapsamında hakkın tarafımızca ileri sürülebilmesi için gerekli devir işleminin gerçek alacak kapsamıyla yapılmasını istiyoruz.</w:t>
      </w:r>
    </w:p>
    <w:p>
      <w:r>
        <w:rPr>
          <w:color w:val="000000"/>
        </w:rPr>
        <w:t>4. Ayrı devir işlemine ilişkin belge ile TBK m.190 kapsamındaki elinizde bulunan ilgili ispat belgelerinin ve alacağın ileri sürülmesi için gerekli bilgilerin hazırlanıp tarafımıza verilmesini talep ediyoruz. Bu istem yazısı tek başına tamamlanmış devir beyanı değildir.</w:t>
      </w:r>
    </w:p>
    <w:p>
      <w:r>
        <w:rPr>
          <w:b/>
          <w:color w:val="000000"/>
        </w:rPr>
        <w:t>HUKUKİ DAYANAK:</w:t>
      </w:r>
      <w:r>
        <w:rPr>
          <w:color w:val="000000"/>
        </w:rPr>
        <w:t xml:space="preserve"> 6102 sayılı TTK m.922; gerçek işlem kapsamında 6098 sayılı TBK m.183, 184 ve 190.</w:t>
      </w:r>
    </w:p>
    <w:p>
      <w:r>
        <w:rPr>
          <w:b/>
          <w:color w:val="000000"/>
        </w:rPr>
        <w:t>SONUÇ:</w:t>
      </w:r>
      <w:r>
        <w:rPr>
          <w:color w:val="000000"/>
        </w:rPr>
        <w:t xml:space="preserve"> Ek-2’de tanımlanan belirli alacağın tarafımıza devri için gerekli işlemin yapılmasını; ayrı devir belgesi ve ilgili ispat belgeleri ile gerekli bilgilerin [gerçek cevap adresi] üzerinden tarafımıza verilmesini talep ederiz.</w:t>
      </w:r>
    </w:p>
    <w:p>
      <w:r>
        <w:rPr>
          <w:b/>
          <w:color w:val="000000"/>
        </w:rPr>
        <w:t>EKLER:</w:t>
      </w:r>
      <w:r>
        <w:rPr>
          <w:color w:val="000000"/>
        </w:rPr>
        <w:t xml:space="preserve"> [Gerçekten sunulan komisyonculuk/kaynak sözleşme bağlantısı, sevkiyat kaydı, alacak ve hesap çizelgesi, mevcut ödeme/devir kayıtları ve gerekiyorsa temsil belgesi.]</w:t>
      </w:r>
    </w:p>
    <w:p>
      <w:r>
        <w:rPr>
          <w:color w:val="000000"/>
        </w:rPr>
        <w:t>Tarih: [Gerçek gönderim tarihi]</w:t>
        <w:br/>
        <w:t>[Gönderen / yetkili temsilci]</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Komisyoncunun kendi adına ve gönderen hesabına yaptığı gerçek taşıma sözleşmesine ilişkin belirli hak içindir. Taraf ve hesap bağlantısını doğrulayın.</w:t>
      </w:r>
    </w:p>
    <w:p>
      <w:pPr>
        <w:pStyle w:val="Heading2"/>
      </w:pPr>
      <w:r>
        <w:rPr>
          <w:color w:val="000000"/>
        </w:rPr>
        <w:t>Alacak</w:t>
      </w:r>
    </w:p>
    <w:p>
      <w:r>
        <w:rPr>
          <w:color w:val="000000"/>
        </w:rPr>
        <w:t>Borçluyu, kaynak sözleşmeyi, sevkiyatı ve devri istenen kapsamı belirleyin. Gerçek ödeme veya önceki devri yok saymayın.</w:t>
      </w:r>
    </w:p>
    <w:p>
      <w:pPr>
        <w:pStyle w:val="Heading2"/>
      </w:pPr>
      <w:r>
        <w:rPr>
          <w:color w:val="000000"/>
        </w:rPr>
        <w:t>Talep ve devir</w:t>
      </w:r>
    </w:p>
    <w:p>
      <w:r>
        <w:rPr>
          <w:color w:val="000000"/>
        </w:rPr>
        <w:t>Bu yazı tek başına devir değildir. Ayrı gerçek devir işlemi, kapsamı ve yazılı şekliyle değerlendirilir. Gelecekte devir sözü tamamlanmış devir gibi kaydedilmez.</w:t>
      </w:r>
    </w:p>
    <w:p>
      <w:pPr>
        <w:pStyle w:val="Heading2"/>
      </w:pPr>
      <w:r>
        <w:rPr>
          <w:color w:val="000000"/>
        </w:rPr>
        <w:t>Belgeler</w:t>
      </w:r>
    </w:p>
    <w:p>
      <w:r>
        <w:rPr>
          <w:color w:val="000000"/>
        </w:rPr>
        <w:t>TBK m.190 kapsamında ilgili ispat belgeleri ve gerekli bilgiler incelenir. Teslimde asıl veya suret niteliğini gerçeğe uygun kaydedin.</w:t>
      </w:r>
    </w:p>
    <w:p>
      <w:pPr>
        <w:pStyle w:val="Heading2"/>
      </w:pPr>
      <w:r>
        <w:rPr>
          <w:color w:val="000000"/>
        </w:rPr>
        <w:t>Hakların korunması</w:t>
      </w:r>
    </w:p>
    <w:p>
      <w:r>
        <w:rPr>
          <w:color w:val="000000"/>
        </w:rPr>
        <w:t>TTK m.918/1-d ve ilgili taşıma takvimini ayrıca değerlendirin. Bu yazı bütün süreleri durduran yargısal başvuru değildir.</w:t>
      </w:r>
    </w:p>
    <w:p>
      <w:pPr>
        <w:pStyle w:val="Heading2"/>
      </w:pPr>
      <w:r>
        <w:rPr>
          <w:color w:val="000000"/>
        </w:rPr>
        <w:t>Ayrı işlemler</w:t>
      </w:r>
    </w:p>
    <w:p>
      <w:r>
        <w:rPr>
          <w:color w:val="000000"/>
        </w:rPr>
        <w:t>Borçluya gerçek devir bildirimi ve komisyoncunun kendi sorumluluğuna ilişkin talepler ayrıdır. Devredilen hakta borçlunun savunmaları da incelenir.</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