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jc w:val="left"/>
      </w:pPr>
      <w:r>
        <w:rPr>
          <w:b/>
        </w:rPr>
        <w:t>[İlgili] İCRA MÜDÜRLÜĞÜNE</w:t>
      </w:r>
      <w:r>
        <w:br/>
      </w:r>
      <w:r>
        <w:t>DOSYA NO: [Tahliye ve teslimin yapıldığı gerçek esas numarası]</w:t>
      </w:r>
      <w:r>
        <w:br/>
      </w:r>
      <w:r>
        <w:t>ALACAKLI: [Ad soyad/unvan ve dosyadaki iletişim bilgisi]</w:t>
      </w:r>
      <w:r>
        <w:br/>
      </w:r>
      <w:r>
        <w:t>VEKİLİ: [Varsa gerçek vekil bilgisi]</w:t>
      </w:r>
      <w:r>
        <w:br/>
      </w:r>
      <w:r>
        <w:t>BORÇLU: [İlam ve takipteki kişi/unvan]</w:t>
      </w:r>
      <w:r>
        <w:br/>
      </w:r>
      <w:r>
        <w:t>KONU: Dosyada alacaklıya teslim edilmiş taşınmaza haklı sebep olmaksızın tekrar giren borçlunun, İİK m.26 üçüncü fıkra kapsamında çıkarılması ve işlemin tutanağa bağlanması talebidir.</w:t>
      </w:r>
    </w:p>
    <w:p>
      <w:r>
        <w:t>AÇIKLAMALAR:</w:t>
      </w:r>
      <w:r>
        <w:br/>
      </w:r>
      <w:r>
        <w:t>1. [Mahkeme adı, karar tarihi, esas ve karar numarası] ilamının tahliye ve teslim hükmü dosyanızda uygulanmıştır. Hükmün konusu [ilam ve teslim tutanağıyla eşleşen açık taşınmaz tanımı]dır. [Gerçek teslim tarihi] tarihli tutanakta taşınmazın tarafıma teslim edildiği kayıtlıdır. İlgili ilamın hüküm kısmı ve teslim tutanağı Ek-1 olarak sunulmuştur.</w:t>
      </w:r>
    </w:p>
    <w:p>
      <w:r>
        <w:t>2. Önceki teslimden sonra borçlunun aynı taşınmaza tekrar girdiği [gerçek olay ve öğrenme tarihleri] tarihinde [somut gözlem ve kayıt açıklaması] ile belirlenmiştir. Bu olayın önceki teslimdeki taşınmazla ve dosyanın borçlusuyla ilişkisi [adres/kimlik/diğer gerçek eşleştirme] şeklindedir. Yeniden girişe ilişkin [mevcut belgenin türü, tarihi ve ilgili bölümü] Ek-2'de yer almaktadır. Eklerde bulunmayan bir tespit bu beyanın dayanağı olarak gösterilmemiştir.</w:t>
      </w:r>
    </w:p>
    <w:p>
      <w:r>
        <w:t>3. Yeniden girişin haklı bir sebebe dayanmadığına ilişkin somut açıklamam [teslim sonrası gerçek ilişkiler ve mevcut belgelerle uyumlu gerekçe]dir. Borçlu tarafından bildirilmiş bir dayanak bulunuyorsa içeriği [gerçek belge ve açıklama] olarak sunulmuştur. İlamın infazını etkileyen güncel dosya işlemleri [mevcut kayıtla uyumlu bilgi]dir. Ek-3'teki tarih ve delil eşleştirmesi önceki teslim ile yeni girişi ayrı göstermektedir.</w:t>
      </w:r>
    </w:p>
    <w:p>
      <w:r>
        <w:rPr>
          <w:b/>
        </w:rPr>
        <w:t>HUKUKİ DAYANAK: 2004 sayılı İcra ve İflas Kanunu m.26 üçüncü fıkra; dosyadaki tahliye ve teslim ilamı ile gerçek infaz kayıtları.</w:t>
      </w:r>
      <w:r>
        <w:br/>
      </w:r>
      <w:r>
        <w:rPr>
          <w:b/>
        </w:rPr>
        <w:t>SONUÇ VE TALEP: Önceki teslim, aynı taşınmaz, tekrar giren borçlu ve haklı sebep bulunmaması koşullarının dosya ve sunulan deliller üzerinden incelenmesini; m.26 üçüncü fıkra kapsamında gerekli mahallî işlemler yürütülerek borçlunun taşınmazdan çıkarılmasını, taşınmazın alacaklıya tesliminin tutanağa bağlanmasını ve talebim hakkında verilen kararın dosyaya kaydedilmesini talep ederim.</w:t>
      </w:r>
    </w:p>
    <w:p>
      <w:r>
        <w:rPr>
          <w:b/>
        </w:rPr>
        <w:t>EKLER: 1. İlamın ilgili hüküm kısmı ve gerçek teslim tutanağı. 2. Yeniden girişin somut delilleri. 3. Tarih ve delil eşleştirme çizelgesi. 4. Varsa yeni kullanım iddiasına ilişkin gerçek belgeler ve temsil belgesi.</w:t>
      </w:r>
      <w:r>
        <w:br/>
      </w:r>
      <w:r>
        <w:t>Tarih: [Gerçek başvuru tarihi]</w:t>
      </w:r>
      <w:r>
        <w:br/>
      </w:r>
      <w:r>
        <w:t>Ad soyad — İmza: [Alacaklı veya yetkili vekil]</w:t>
      </w:r>
    </w:p>
    <w:p>
      <w:r>
        <w:br w:type="page"/>
      </w:r>
    </w:p>
    <w:p>
      <w:pPr>
        <w:pStyle w:val="Title"/>
        <w:jc w:val="center"/>
      </w:pPr>
      <w:r>
        <w:t>EK-3: TARİH VE DELİL EŞLEŞTİRME ÇİZELGESİ</w:t>
      </w:r>
    </w:p>
    <w:p>
      <w:r>
        <w:t>Bu çizelge mevcut belgelerin başvuran tarafından düzenlenen eşleştirme ekidir; resmî tespit tutanağı değildir. Yalnız gerçek kayıtları, tarihleri ve belgelerin gösterdiği olguları yazın.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02"/>
        <w:gridCol w:w="4802"/>
      </w:tblGrid>
      <w:tr>
        <w:tc>
          <w:tcPr>
            <w:tcW w:type="dxa" w:w="4802"/>
          </w:tcPr>
          <w:p>
            <w:pPr>
              <w:spacing w:after="100"/>
            </w:pPr>
            <w:r>
              <w:rPr>
                <w:b/>
                <w:sz w:val="20"/>
              </w:rPr>
              <w:t>Kontrol başlığı</w:t>
            </w:r>
          </w:p>
        </w:tc>
        <w:tc>
          <w:tcPr>
            <w:tcW w:type="dxa" w:w="4802"/>
          </w:tcPr>
          <w:p>
            <w:pPr>
              <w:spacing w:after="100"/>
            </w:pPr>
            <w:r>
              <w:rPr>
                <w:b/>
                <w:sz w:val="20"/>
              </w:rPr>
              <w:t>Gerçek kayıt ve belge eşleştirmesi</w:t>
            </w:r>
          </w:p>
        </w:tc>
      </w:tr>
      <w:tr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İlam</w:t>
            </w:r>
          </w:p>
        </w:tc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[Mahkeme, karar tarihi, esas/karar numarası; ilgili hüküm sayfası]</w:t>
            </w:r>
          </w:p>
        </w:tc>
      </w:tr>
      <w:tr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İcra dosyası</w:t>
            </w:r>
          </w:p>
        </w:tc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[İlgili müdürlük ve gerçek esas numarası]</w:t>
            </w:r>
          </w:p>
        </w:tc>
      </w:tr>
      <w:tr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Taşınmaz eşleştirmesi</w:t>
            </w:r>
          </w:p>
        </w:tc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[İlam/teslim tutanağındaki adres, ada-parsel, bağımsız bölüm ve gerçek kayıt]</w:t>
            </w:r>
          </w:p>
        </w:tc>
      </w:tr>
      <w:tr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Önceki teslim</w:t>
            </w:r>
          </w:p>
        </w:tc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[Tarih; icra tutanağı; teslim edilen bölüm; teslim alan kişi]</w:t>
            </w:r>
          </w:p>
        </w:tc>
      </w:tr>
      <w:tr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Yeniden giriş olayı</w:t>
            </w:r>
          </w:p>
        </w:tc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[Gerçek olay ve öğrenme tarihleri; gözlem kapsamı; belge/ilgili sayfa veya görüntü aralığı]</w:t>
            </w:r>
          </w:p>
        </w:tc>
      </w:tr>
      <w:tr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Kişi eşleştirmesi</w:t>
            </w:r>
          </w:p>
        </w:tc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[İlam borçlusu/takip borçlusu/giriş yapan kişi ilişkisinin gerçek dayanağı]</w:t>
            </w:r>
          </w:p>
        </w:tc>
      </w:tr>
      <w:tr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Teslim sonrası kullanım ilişkisi</w:t>
            </w:r>
          </w:p>
        </w:tc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[Mevcut izin/sözleşme/yazı; tarihi ve kapsamı; haklı sebep değerlendirmesine sunulan açıklama]</w:t>
            </w:r>
          </w:p>
        </w:tc>
      </w:tr>
      <w:tr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Güncel infaz durumu</w:t>
            </w:r>
          </w:p>
        </w:tc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[İlamın uygulanmasını etkileyen mevcut karar ve dosya işlemleri]</w:t>
            </w:r>
          </w:p>
        </w:tc>
      </w:tr>
      <w:tr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Sunulan deliller</w:t>
            </w:r>
          </w:p>
        </w:tc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[Belge adı, gerçek tarihi, ek numarası ve gösterdiği somut olgu]</w:t>
            </w:r>
          </w:p>
        </w:tc>
      </w:tr>
      <w:tr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Mahallî işlem talebi</w:t>
            </w:r>
          </w:p>
        </w:tc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[İncelenmesi istenen bölüm, giriş ve somut durum]</w:t>
            </w:r>
          </w:p>
        </w:tc>
      </w:tr>
      <w:tr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Başvuru kaydı</w:t>
            </w:r>
          </w:p>
        </w:tc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[Gerçek sunum tarihi; dosyaya alınma kayıt numarası]</w:t>
            </w:r>
          </w:p>
        </w:tc>
      </w:tr>
    </w:tbl>
    <w:p>
      <w:r>
        <w:t>Çizelge tarihi: [Gerçek tarih]</w:t>
        <w:br/>
        <w:t>Hazırlayan alacaklı veya yetkili vekil: [Ad soyad ve imza]</w:t>
      </w:r>
    </w:p>
    <w:sectPr w:rsidR="00FC693F" w:rsidRPr="0006063C" w:rsidSect="00034616">
      <w:pgSz w:w="11909" w:h="16834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Teslim edilen taşınmaza tekrar giren borçlunun çıkarılması dilekçesi ve delil çizelgesi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