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Bütün Konişmento Nüshalarıyla Yük İadesi Talimatı</w:t>
      </w:r>
    </w:p>
    <w:p>
      <w:pPr>
        <w:widowControl/>
      </w:pPr>
      <w:r>
        <w:t>[GEMİ ADI] GEMİSİ KAPTANINA</w:t>
        <w:br/>
        <w:t>[Taşıyanın tam unvanı ve yetkili iletim adresi]</w:t>
      </w:r>
    </w:p>
    <w:p>
      <w:pPr>
        <w:widowControl/>
      </w:pPr>
      <w:r>
        <w:t>TALİMAT VEREN YÜKLETEN: [Ad/tam unvan, adres ve iletişim]</w:t>
        <w:br/>
        <w:t>TEMSİLCİ: [Varsa ad ve gerçek temsil dayanağı]</w:t>
        <w:br/>
        <w:t>KONU: TTK m.1232/1 kapsamında bütün nüshaları kaptana geri verilmiş emre yazılı konişmentoya ilişkin eşyanın yükletene geri verilmesi talimatıdır.</w:t>
      </w:r>
    </w:p>
    <w:p>
      <w:pPr>
        <w:widowControl/>
      </w:pPr>
      <w:r>
        <w:t>AÇIKLAMALAR</w:t>
      </w:r>
    </w:p>
    <w:p>
      <w:pPr>
        <w:widowControl/>
      </w:pPr>
      <w:r>
        <w:t>1. [Taşıma/sefer referansı] kapsamında [gemi ve liman bilgisi] taşımasına konu [eşyanın cinsi, miktarı ve tanıtıcı kayıtları] için [numara ve düzenleme tarihi] bilgili emre yazılı konişmento düzenlenmiştir. Taşıma ilişkisindeki yükleten sıfatım [gerçek belge] ile gösterilmektedir.</w:t>
      </w:r>
    </w:p>
    <w:p>
      <w:pPr>
        <w:widowControl/>
      </w:pPr>
      <w:r>
        <w:t>2. Anılan konişmento [toplam sayı] orijinal nüsha olarak düzenlenmiştir. Bütün nüshalar, [gerçek geri verme günü ve saati] itibarıyla kaptana [gerçek teslim işlemi ve teslim alanın sıfatı] üzerinden geri verilmiştir. Her orijinali gösteren liste ve [alındı tarihi/numarası] kayıtlı teslim belgesi ekte sunulmaktadır. Ekli suretler bilgi nüshalarıdır; geri verilmiş asılların yerine konulmamaktadır.</w:t>
      </w:r>
    </w:p>
    <w:p>
      <w:pPr>
        <w:widowControl/>
      </w:pPr>
      <w:r>
        <w:t>3. TTK m.1232/1 uyarınca yukarıda tanımlanan eşyanın yükleten olarak tarafıma geri verilmesi talimatını veriyorum. Teslim alacak yetkili kişi [ad/unvan, temsil ve iletişim bilgisi] olup yetki belgesi Ek-3’tedir. İadenin [gerçek önerilen yer ve işlem tarihi] üzerinden yürütülmesine ilişkin uygulama bilgisinin tarafıma iletilmesini istiyorum.</w:t>
      </w:r>
    </w:p>
    <w:p>
      <w:pPr>
        <w:widowControl/>
      </w:pPr>
      <w:r>
        <w:t>4. Eşya iadesi sırasında konişmento referansı, geri verilmiş nüsha seti ve fiilen teslim edilen yükün kaydının eşleştirilmesini; miktar, tanıtıcı işaret ve teslim alan kişinin sıfatının alındı belgesinde gösterilmesini talep ediyorum. Gerçekleşmiş bir işlem dışında geçmiş tarihli yük iadesi beyanı istemiyorum.</w:t>
      </w:r>
    </w:p>
    <w:p>
      <w:pPr>
        <w:widowControl/>
      </w:pPr>
      <w:r>
        <w:rPr>
          <w:b/>
        </w:rPr>
        <w:t>SONUÇ VE TALİMAT: Bütün konişmento nüshalarının geri verildiğini gösteren ekli kayıtlar doğrultusunda TTK m.1232/1 kapsamında belirtilen eşyanın yükletene geri verilmesi talimatımın yerine getirilmesini, işlem planının [iletişim bilgisi] üzerinden bildirilmesini ve gerçekleşen teslimin kayıt altına alınmasını talep ederim.</w:t>
      </w:r>
    </w:p>
    <w:p>
      <w:pPr>
        <w:widowControl/>
      </w:pPr>
      <w:r>
        <w:t>EKLER: 1. Konişmento ve bütün orijinal nüsha listesi/suretleri. 2. Kaptana geri verme alındı kaydı. 3. Yükleten ve teslim alacak kişinin gerçek temsil belgeleri. 4. İlgili yük ve taşıma kayıtları. [Yalnız dosyada sunulan ekler bırakılır.]</w:t>
      </w:r>
    </w:p>
    <w:p>
      <w:pPr>
        <w:widowControl/>
      </w:pPr>
      <w:r>
        <w:t>Tarih: [Gerçek gönderim günü]</w:t>
        <w:br/>
        <w:t>Yükleten/yetkili temsilci: [Ad, sıfat ve gerçek imza]</w:t>
      </w:r>
    </w:p>
    <w:p>
      <w:r>
        <w:br w:type="page"/>
      </w:r>
    </w:p>
    <w:p>
      <w:pPr>
        <w:pStyle w:val="Heading1"/>
      </w:pPr>
      <w:r>
        <w:t>Uyarlama ve İşlem Kontrolü</w:t>
      </w:r>
    </w:p>
    <w:p>
      <w:r>
        <w:rPr>
          <w:b/>
        </w:rPr>
        <w:t xml:space="preserve">1. Başvuran ve senet: </w:t>
      </w:r>
      <w:r>
        <w:t>Bu örnek yükletenin emre yazılı konişmento için geri verme talimatıdır. Yükleten sıfatı, şirket temsili ve belge niteliği gerçek kayıtlardan incelenir. Başka başvuran sıfatı bu alana varsayımla yazılmaz.</w:t>
      </w:r>
    </w:p>
    <w:p>
      <w:r>
        <w:rPr>
          <w:b/>
        </w:rPr>
        <w:t xml:space="preserve">2. Bütün nüshaların iadesi: </w:t>
      </w:r>
      <w:r>
        <w:t>TTK m.1232/1 uyarınca bütün nüshalar kaptana geri verilmelidir. Bu örnek tamamlanmış geri verme alındısı içindir. Bankadan geri almak ile kaptana teslim etmek ayrı olaylardır. Tarama göndermek asıl setin geri verilmesi değildir.</w:t>
      </w:r>
    </w:p>
    <w:p>
      <w:r>
        <w:rPr>
          <w:b/>
        </w:rPr>
        <w:t xml:space="preserve">3. Set ve alındı: </w:t>
      </w:r>
      <w:r>
        <w:t>TTK m.1228/4 kapsamındaki toplam orijinal sayısı, her nüshanın işareti ve alındı kaydı karşılaştırılır. Farklı konişmentolar ayrı listelenir. Bilgi kopyaları orijinal sayısına eklenmez; bulunmayan alındı oluşturulmuş gibi gösterilmez.</w:t>
      </w:r>
    </w:p>
    <w:p>
      <w:r>
        <w:rPr>
          <w:b/>
        </w:rPr>
        <w:t xml:space="preserve">4. Eşya ve teslim alacak kişi: </w:t>
      </w:r>
      <w:r>
        <w:t>İade edilecek eşyanın cinsi, miktarı ve tanıtıcı kayıtları belirlenir. Teslim alacak kişinin gerçek yetkisi eklenir. Talimatı veren temsilci ile teslim alacak kişinin yetkileri ayrı kontrol edilir. Gerçek iade yeri ve operasyon planı gösterilir.</w:t>
      </w:r>
    </w:p>
    <w:p>
      <w:r>
        <w:rPr>
          <w:b/>
        </w:rPr>
        <w:t xml:space="preserve">5. Diğer fıkraların sınırı: </w:t>
      </w:r>
      <w:r>
        <w:t>M.1232/2 hamilin gemi varmadan erken teslim istemine; m.1232/4 emre yazılı olmayan senette yükleten ve adı yazılı gönderilen muvafakatine ilişkindir. Dördüncü fıkradaki teminat düzeni emre yazılı senedin tüm nüsha koşuluna genel alternatif değildir.</w:t>
      </w:r>
    </w:p>
    <w:p>
      <w:r>
        <w:rPr>
          <w:b/>
        </w:rPr>
        <w:t xml:space="preserve">6. Sorumluluk ve işlem: </w:t>
      </w:r>
      <w:r>
        <w:t>M.1232/3 uyarınca aykırı hareket halinde taşıyanın meşru hamile sorumluluğu devam eder. Talimat bir iptal kararı veya gümrük izni değildir. Başka hamillerin çatışan mevcut istemleri bu metinle dosyadan çıkarılmaz.</w:t>
      </w:r>
    </w:p>
    <w:p>
      <w:r>
        <w:rPr>
          <w:b/>
        </w:rPr>
        <w:t xml:space="preserve">7. Gerçek gönderim: </w:t>
      </w:r>
      <w:r>
        <w:t>Tarihi gerçek gönderim gününe uyarlayın. Önceki nüsha iadesinin tarihi ayrı kalsın. Güvenli elektronik imza gerçekten kullanılmadan e-imzalıdır yazmayın. Bu uyarlama sayfasını nihai gönderimden çıkarın. Metin, ekler ve ulaşma kaydı birlikte saklanır.</w:t>
      </w:r>
    </w:p>
    <w:p>
      <w:r>
        <w:t>Genel ve düzenlenebilir örnek. Doğrudan dayanak: TTK m.1232/1. İlgili hükümler: m.1228/4, 1230–1232. Güncel 1232 metni 9 Ekim 2026 tarihinde resmî sayfadan okunmuştur. Hukuki kapsam/yazar: Av. Halil Bakırcı, Mersin Barosu 3472. Gerçek senet seti, alındı ve eşya kayıtları birlikte değerlendirilir.</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Bütün Konişmento Nüshalarıyla Yük İadesi Talimatı</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