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Uzun Gecikmede Teminatla Geçici Boşaltma</w:t>
      </w:r>
    </w:p>
    <w:p>
      <w:pPr>
        <w:widowControl/>
      </w:pPr>
      <w:r>
        <w:t>[TAŞIYANIN GERÇEK UNVANI VE BİLDİRİM ADRESİ]’NE</w:t>
      </w:r>
    </w:p>
    <w:p>
      <w:pPr>
        <w:widowControl/>
      </w:pPr>
      <w:r>
        <w:t>TAŞITAN: [Gerçek unvan, adres ve yetkili kişi]</w:t>
        <w:br/>
        <w:t>TEMSİLCİ: [Varsa gerçek yetki ve iletişim bilgisi]</w:t>
        <w:br/>
        <w:t>SÖZLEŞME / GEMİ: [Navlun sözleşmesi tarihi-numarası, gemi adı ve tanımlayıcı bilgisi]</w:t>
        <w:br/>
        <w:t>YÜK: [Gerçek senet, parti, miktar, konteyner ve mühür bilgileri]</w:t>
        <w:br/>
        <w:t>KONU: TTK m.1222/1 uyarınca uzun sürecek umulmayan gecikmede, teminat gösterilerek geçici boşaltma ve zamanında yeniden yükleme talebi.</w:t>
      </w:r>
    </w:p>
    <w:p>
      <w:pPr>
        <w:widowControl/>
      </w:pPr>
      <w:r>
        <w:t>1. Tarafınızla yaptığımız [gerçek tam yolculuk çarteri bilgisi] kapsamındaki yukarıda tanımlanan eşya [gerçek yükleme kaydı ve tarih] ile gemiye yüklenmiştir. Taşıtan sıfatımız ve başvuranın temsil yetkisi ekli gerçek belgelerle gösterilmektedir.</w:t>
      </w:r>
    </w:p>
    <w:p>
      <w:pPr>
        <w:widowControl/>
      </w:pPr>
      <w:r>
        <w:t>2. [Umulmayan olayın gerçek açıklaması], yolculuğun [gerçek başlangıç/seyir aşaması] sırasında [belgeli zaman ve etki] şeklinde gecikmesine yol açmıştır. Mevcut koşullara göre gecikmenin uzunca süreceğini gösteren [gerçek karar, bildirim veya rapor] ekte sunulmuştur. Henüz belirlenmemiş bitiş zamanı kesin tarih olarak ileri sürülmemektedir.</w:t>
      </w:r>
    </w:p>
    <w:p>
      <w:pPr>
        <w:widowControl/>
      </w:pPr>
      <w:r>
        <w:t>3. TTK m.1222/1 uyarınca [gerçek yük ve miktar] için geçici boşaltma talep ediyoruz. Yeterli ve uygun teminat olarak [gerçek tür, tutar, para birimi, lehtar, kapsam, süre ve belge] gösterilmiştir. Teminat belgesi ve kapsamı ekte yer almaktadır.</w:t>
      </w:r>
    </w:p>
    <w:p>
      <w:pPr>
        <w:widowControl/>
      </w:pPr>
      <w:r>
        <w:t>4. Boşaltmanın rizikosu ve gideri tarafımıza ait olacak, eşya zamanında tekrar yüklenecektir. Geçici boşaltma ve muhafaza yeri [gerçek yer], yetkili teslim alacak kişi [gerçek bilgi], yeniden yükleme hazırlığı [gerçek plan] şeklindedir. Gerekli gerçek operasyon ve izin kayıtları eklenmiştir. Taşımanın devamına ilişkin bildirimlerin [gerçek iletişim adresi] üzerinden iletilmesini talep ediyoruz.</w:t>
      </w:r>
    </w:p>
    <w:p>
      <w:pPr>
        <w:widowControl/>
      </w:pPr>
      <w:r>
        <w:t>5. Yeniden yükleme yapılmaması hâlinde navlunun tamamını ödeme ve boşaltmanın sebep olduğu zararları tazmin yükümlülüğünü TTK m.1222/1 kapsamında dikkate alıyoruz. Bu talep sözleşmenin feshi veya eşyanın bedelsiz nihai teslimi bildirimi değildir.</w:t>
      </w:r>
    </w:p>
    <w:p>
      <w:pPr>
        <w:widowControl/>
      </w:pPr>
      <w:r>
        <w:t>6. [Sözleşme kısmi yolculuk çarteri veya kırkambar ise: Diğer taşıtanların bu geçici boşaltmaya ilişkin gerçek muvafakatleri, kimlikleri ve kapsamlarıyla ekte sunulmuştur. Gerçekten tam yolculuk çarteri ise uygulanmayan bu bölüm çıkarılır.]</w:t>
      </w:r>
    </w:p>
    <w:p>
      <w:pPr>
        <w:widowControl/>
      </w:pPr>
      <w:r>
        <w:rPr>
          <w:b/>
        </w:rPr>
        <w:t>SONUÇ VE İSTEM: Ekli gecikme ve teminat belgeleriyle belirlenen geçici boşaltmanın, gerçek liman/terminal işlemleri ve zamanında yeniden yükleme planı kapsamında koordine edilmesini; yükün boşaltma ve yeniden yükleme anındaki miktar ve durumunun karşılıklı kayıt altına alınmasını; teminat veya operasyon hakkında somut eksiklik ileri sürülecekse ilgili belgesiyle yazılı bildirilmesini talep ederiz.</w:t>
      </w:r>
    </w:p>
    <w:p>
      <w:pPr>
        <w:widowControl/>
      </w:pPr>
      <w:r>
        <w:t>EKLER: [Yalnız gerçek sözleşme ve temsil belgesi, gemiye yükleme kaydı, olay/gecikme belgesi, teminat, operasyon planı, mevcut izin kayıtları ve gerekiyorsa diğer taşıtanların muvafakatleri]</w:t>
        <w:br/>
        <w:t>TARİH: [Gerçek gönderim tarihi]</w:t>
        <w:br/>
        <w:t>TAŞITAN / YETKİLİ TEMSİLCİ: [Gerçek ad ve sıfat]</w:t>
        <w:br/>
        <w:t>İMZA: [Gerçek imza]</w:t>
      </w:r>
    </w:p>
    <w:p>
      <w:r>
        <w:br w:type="page"/>
      </w:r>
    </w:p>
    <w:p>
      <w:pPr>
        <w:pStyle w:val="Heading1"/>
      </w:pPr>
      <w:r>
        <w:t>Dosyaya Uyarlama ve Yeniden Yükleme Kontrolü</w:t>
      </w:r>
    </w:p>
    <w:p>
      <w:r>
        <w:rPr>
          <w:b/>
        </w:rPr>
        <w:t xml:space="preserve">1. İşlemin kapsamı: </w:t>
      </w:r>
      <w:r>
        <w:t>Bu metin TTK m.1222/1 geçici boşaltma ve zamanında yeniden yükleme içindir. Fesih, nihai bedelsiz teslim veya geminin tamiri sırasında m.1221 kapsamında yükü geri alma talebiyle karıştırmayın. Gerçek taşıtan ve temsil yetkisini doğrulayın.</w:t>
      </w:r>
    </w:p>
    <w:p>
      <w:r>
        <w:rPr>
          <w:b/>
        </w:rPr>
        <w:t xml:space="preserve">2. Umulmayan gecikme: </w:t>
      </w:r>
      <w:r>
        <w:t>Gerçek olay, gemiye etkisi ve mevcut şartlara göre uzunca süreceği anlaşılan gecikmenin dayanak belgesi yazılır. Kanunda genel yedi, on beş veya otuz günlük eşik yoktur. Belirlenmemiş bitiş gününü kesin tarih gibi göstermeyin.</w:t>
      </w:r>
    </w:p>
    <w:p>
      <w:r>
        <w:rPr>
          <w:b/>
        </w:rPr>
        <w:t xml:space="preserve">3. Yükleme ve teminat: </w:t>
      </w:r>
      <w:r>
        <w:t>Yük gerçekten gemiye alınmış olmalıdır. Yeterli ve uygun teminatın gerçek tür, tutar, para birimi, lehtar, süre ve kapsamını gösterin. Sadece ileride teminat verme vaadini, verilmiş güvence olarak sunmayın.</w:t>
      </w:r>
    </w:p>
    <w:p>
      <w:r>
        <w:rPr>
          <w:b/>
        </w:rPr>
        <w:t xml:space="preserve">4. Diğer taşıtanlar: </w:t>
      </w:r>
      <w:r>
        <w:t>Temel örnek tam yolculuk çarteri içindir. Kısmi yolculuk çarteri veya kırkambar sözleşmesinde m.1222/3 gereği diğer taşıtanların gerçek muvafakatleri gerekir. Bu şartı yalnız gecikme doğuracak boşaltmalara indirgemeyin. Uygulanmayan seçenek çıkarılır.</w:t>
      </w:r>
    </w:p>
    <w:p>
      <w:r>
        <w:rPr>
          <w:b/>
        </w:rPr>
        <w:t xml:space="preserve">5. Operasyon ve kayıt: </w:t>
      </w:r>
      <w:r>
        <w:t>Gerçek boşaltma, muhafaza, gerekli izinler ve yeniden yükleme planını yazın. Boşaltma rizikosu ve gideri taşıtana aittir. Miktar, konteyner, mühür ve görünür durum boşaltma ile yeniden yükleme aşamalarında ayrı kaydedilir.</w:t>
      </w:r>
    </w:p>
    <w:p>
      <w:r>
        <w:rPr>
          <w:b/>
        </w:rPr>
        <w:t xml:space="preserve">6. Yeniden yüklememe: </w:t>
      </w:r>
      <w:r>
        <w:t>TTK m.1222/1 yeniden yüklemenin yapılmaması hâlinde navlunun tamamı ve boşaltmanın sebep olduğu zararların tazminini düzenler. Bu sonuç yalnız depo veya boşaltma ücretine indirgenmez. Gerçek zarar ve ödemeler ayrı değerlendirilir.</w:t>
      </w:r>
    </w:p>
    <w:p>
      <w:r>
        <w:rPr>
          <w:b/>
        </w:rPr>
        <w:t xml:space="preserve">7. Gerçek tarih ve imza: </w:t>
      </w:r>
      <w:r>
        <w:t>Belge gerçek gönderim tarihiyle yetkili kişi tarafından imzalanır. Güvenli elektronik imza fiilen uygulanmadan e-imzalıdır yazılmaz. Gerçek olmayan ekler, boş parantezler ve bu hazırlık sayfası sunulan nüshadan çıkarılır.</w:t>
      </w:r>
    </w:p>
    <w:p>
      <w:r>
        <w:t>Genel ve düzenlenebilir örnek. Doğrudan dayanak TTK m.1222/1 ve kısmi yolculuk çarteri/kırkambar muvafakati için m.1222/3. Kamu tasarrufunda zaman navlunu m.1222/2, geminin tamiri m.1221 kapsamında ayrı incelenir. Güncel resmî metin 9 Ekim 2026 tarihinde okundu. Yazar: Av. Halil Bakırcı, Mersin Barosu 3472. Teminat kabulü veya operasyon sonucu garantisi verilmez.</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Uzun Gecikmede Teminatla Geçici Boşaltma</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