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Yetkisiz iş gördürmeye itiraz ve şahsen ifa talebi</w:t>
      </w:r>
    </w:p>
    <w:p>
      <w:pPr>
        <w:pStyle w:val="Subtitle"/>
      </w:pPr>
      <w:r>
        <w:rPr>
          <w:color w:val="000000"/>
        </w:rPr>
        <w:t>Belirli vekâlet işi ve kanuni istisna kontrolü • TBK 506</w:t>
      </w:r>
    </w:p>
    <w:p>
      <w:r>
        <w:rPr>
          <w:color w:val="000000"/>
        </w:rPr>
        <w:t>[VEKİLİN ADI / TİCARET UNVANI]’NA</w:t>
      </w:r>
    </w:p>
    <w:p>
      <w:r>
        <w:rPr>
          <w:color w:val="000000"/>
        </w:rPr>
        <w:t>BAŞVURAN VEKÂLET VEREN: [Gerçek ad / unvan ve adres]</w:t>
        <w:br/>
        <w:t>MUHATAP VEKİL: [Gerçek ad / unvan ve adres]</w:t>
        <w:br/>
        <w:t>KONU: TBK m.506 kapsamında [belirli iş] için yetkisiz biçimde başkasına gördürmeye itiraz ve şahsen ifa talebidir.</w:t>
      </w:r>
    </w:p>
    <w:p>
      <w:r>
        <w:rPr>
          <w:color w:val="000000"/>
        </w:rPr>
        <w:t>1. [Gerçek sözleşme / görevlendirme referansı] kapsamında üstlendiğiniz iş [somut iş ve kapsam]dır. İlgili sözleşme, mevcut yetki sınırı ve gerçek talimat [tarih ve belge] ile eklenmiştir.</w:t>
      </w:r>
    </w:p>
    <w:p>
      <w:r>
        <w:rPr>
          <w:color w:val="000000"/>
        </w:rPr>
        <w:t>2. İşin [gerçekte bırakılmış bölümü], [belirli üçüncü kişi] tarafından [gerçek tarih ve işlem] kapsamında yürütülmüştür. Dayanılan kayıt [belge / yazışma]dır. İşin bu şekilde gördürülmesinin mevcut yetki sınırı dışına çıktığına ilişkin dayanak [gerçek açıklama] şeklindedir.</w:t>
      </w:r>
    </w:p>
    <w:p>
      <w:r>
        <w:rPr>
          <w:color w:val="000000"/>
        </w:rPr>
        <w:t>3. TBK m.506/1'deki yetki, zorunluluk ve teamül dayanaklarına ilişkin mevcut kayıtların incelemesi [gerçek bulgu ve ilgili belgeler] olarak gösterilmiştir. İtirazım [belirli işlem ve sınır] hakkındadır. Gerçekten mevcut bir yetki veya açıklama bu başvuruda gizlenmemektedir.</w:t>
      </w:r>
    </w:p>
    <w:p>
      <w:r>
        <w:rPr>
          <w:color w:val="000000"/>
        </w:rPr>
        <w:t>TALEP: Belirtilen yetkisiz gördürmeye itiraz ediyorum. Üstlendiğiniz [belirli iş]in TBK m.506 uyarınca şahsen ifa, sadakat ve özen borcuna uygun yürütülmesini; mevcut iş aşamasının ve sonraki ifa düzeninin [gerçek iletişim] üzerinden açıklanmasını talep ederim. Başkasına gördürmenin dayanağı olarak ileri sürdüğünüz gerçek kayıtların ilgili kapsamıyla bildirilmesini isterim.</w:t>
      </w:r>
    </w:p>
    <w:p>
      <w:r>
        <w:rPr>
          <w:b/>
          <w:color w:val="000000"/>
        </w:rPr>
        <w:t>EKLER:</w:t>
      </w:r>
      <w:r>
        <w:rPr>
          <w:color w:val="000000"/>
        </w:rPr>
        <w:t xml:space="preserve"> [Sözleşme ve görevlendirme]; [yetki ve talimat kayıtları]; [üçüncü kişi işlem belgeleri]; [ilgili gerçek yazışmalar ve karşılaştırma çizelgesi]. Yalnız mevcut ekler kullanılır.</w:t>
      </w:r>
    </w:p>
    <w:p>
      <w:r>
        <w:rPr>
          <w:color w:val="000000"/>
        </w:rPr>
        <w:t>Tarih: [Gerçek gönderim tarihi]</w:t>
        <w:br/>
        <w:t>Başvuran Vekâlet Veren / Yetkili</w:t>
        <w:br/>
        <w:t>[Adı ve soyadı]</w:t>
        <w:br/>
        <w:t>İmza: [Gerçek imza]</w:t>
      </w:r>
    </w:p>
    <w:p>
      <w:r>
        <w:rPr>
          <w:color w:val="000000"/>
        </w:rPr>
        <w:br w:type="page"/>
      </w:r>
    </w:p>
    <w:p>
      <w:pPr>
        <w:pStyle w:val="Heading1"/>
      </w:pPr>
      <w:r>
        <w:rPr>
          <w:color w:val="000000"/>
        </w:rPr>
        <w:t>Dosyaya uyarlama rehberi</w:t>
      </w:r>
    </w:p>
    <w:p>
      <w:r>
        <w:rPr>
          <w:color w:val="000000"/>
        </w:rP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rPr>
          <w:color w:val="000000"/>
        </w:rPr>
        <w:t>Kapsam</w:t>
      </w:r>
    </w:p>
    <w:p>
      <w:r>
        <w:rPr>
          <w:color w:val="000000"/>
        </w:rPr>
        <w:t>Genel vekâlet ilişkisi içindir. Eser, iş ve özel meslek mevzuatını aynı kabul etmeyin.</w:t>
      </w:r>
    </w:p>
    <w:p>
      <w:pPr>
        <w:pStyle w:val="Heading2"/>
      </w:pPr>
      <w:r>
        <w:rPr>
          <w:color w:val="000000"/>
        </w:rPr>
        <w:t>Gerçek iş</w:t>
      </w:r>
    </w:p>
    <w:p>
      <w:r>
        <w:rPr>
          <w:color w:val="000000"/>
        </w:rPr>
        <w:t>Belirli görev, başkasına bırakılan bölüm, üçüncü kişi ve tarih gerçek kayıtla gösterilir.</w:t>
      </w:r>
    </w:p>
    <w:p>
      <w:pPr>
        <w:pStyle w:val="Heading2"/>
      </w:pPr>
      <w:r>
        <w:rPr>
          <w:color w:val="000000"/>
        </w:rPr>
        <w:t>Üç istisna</w:t>
      </w:r>
    </w:p>
    <w:p>
      <w:r>
        <w:rPr>
          <w:color w:val="000000"/>
        </w:rPr>
        <w:t>506/1 yetki, zorunluluk ve teamül birlikte incelenir. Yazılı izin yokluğu tek başına hepsinin yokluğu değildir.</w:t>
      </w:r>
    </w:p>
    <w:p>
      <w:pPr>
        <w:pStyle w:val="Heading2"/>
      </w:pPr>
      <w:r>
        <w:rPr>
          <w:color w:val="000000"/>
        </w:rPr>
        <w:t>Talep</w:t>
      </w:r>
    </w:p>
    <w:p>
      <w:r>
        <w:rPr>
          <w:color w:val="000000"/>
        </w:rPr>
        <w:t>Mevcut işin şahsen ifa, sadakat ve özen borcuna uygun yürütülmesini ister. Azil veya bütün işlemlerin iptali değildir.</w:t>
      </w:r>
    </w:p>
    <w:p>
      <w:pPr>
        <w:pStyle w:val="Heading2"/>
      </w:pPr>
      <w:r>
        <w:rPr>
          <w:color w:val="000000"/>
        </w:rPr>
        <w:t>Sorumluluk</w:t>
      </w:r>
    </w:p>
    <w:p>
      <w:r>
        <w:rPr>
          <w:color w:val="000000"/>
        </w:rPr>
        <w:t>507 yetki dışı ve izinli gördürmenin farklı kapsamlarını, ayrıca üçüncü kişiye karşı doğrudan hakları düzenler.</w:t>
      </w:r>
    </w:p>
    <w:p>
      <w:pPr>
        <w:pStyle w:val="Heading2"/>
      </w:pPr>
      <w:r>
        <w:rPr>
          <w:color w:val="000000"/>
        </w:rPr>
        <w:t>Kayıtlar</w:t>
      </w:r>
    </w:p>
    <w:p>
      <w:r>
        <w:rPr>
          <w:color w:val="000000"/>
        </w:rPr>
        <w:t>Gerçek izin, itiraz ve sonraki açıklamaları koruyun. Geçmiş işlemi silmeyin; doğru muhatap ve teslim kaydı kullanın.</w:t>
      </w:r>
    </w:p>
    <w:p>
      <w:pPr>
        <w:pStyle w:val="Heading2"/>
      </w:pPr>
      <w:r>
        <w:rPr>
          <w:color w:val="000000"/>
        </w:rPr>
        <w:t>Tarih ve imza</w:t>
      </w:r>
    </w:p>
    <w:p>
      <w:r>
        <w:rPr>
          <w:color w:val="000000"/>
        </w:rPr>
        <w:t>Gerçek gönderim günü ve yetkili kişinin gerçek imzası kullanılır. Güvenli elektronik imza fiilen uygulanmadan e-imzalıdır yazılmaz. Hazırlık rehberi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