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Yasaklı vekâletsiz işten doğan zarar talebi</w:t>
      </w:r>
    </w:p>
    <w:p>
      <w:pPr>
        <w:pStyle w:val="Subtitle"/>
      </w:pPr>
      <w:r>
        <w:rPr>
          <w:color w:val="000000"/>
        </w:rPr>
        <w:t>İş sahibinin belirli malvarlığı zararını istemesi • TBK 527/2</w:t>
      </w:r>
    </w:p>
    <w:p>
      <w:r>
        <w:rPr>
          <w:color w:val="000000"/>
        </w:rPr>
        <w:t>[VEKÂLETSİZ İŞGÖRENİN TAM ADI / UNVANINA]</w:t>
        <w:br/>
        <w:t>Adres: [Gerçek bildirim adresi]</w:t>
      </w:r>
    </w:p>
    <w:p>
      <w:r>
        <w:rPr>
          <w:color w:val="000000"/>
        </w:rPr>
        <w:t>Talepte bulunan iş sahibi: [Ad / unvan, adres ve iletişim]</w:t>
        <w:br/>
        <w:t>İş ve müdahale konusu: [Belirli mal ve gerçekleştirilen iş]</w:t>
        <w:br/>
        <w:t>Konu: TBK m.527/2 uyarınca yasaklamaya rağmen vekâletsiz görülen belirli işten doğan malvarlığı zararının giderilmesi talebi.</w:t>
      </w:r>
    </w:p>
    <w:p>
      <w:r>
        <w:rPr>
          <w:color w:val="000000"/>
        </w:rPr>
        <w:t>1. [Gerçek tarih ve belge] ile [belirli işe veya mala müdahale] tarafınıza [açık yasak metni / örtülü yasağı gösteren gerçek davranış] kapsamında yasaklanmıştır. Yasağın konusu, bildirim veya davranış kaydı ve mevcut yetki durumu Ek [no] içinde gösterilmiştir. Yasaklama hukuka veya ahlaka aykırı değildir; ilgili olay ve kapsam [somut açıklama] şeklindedir.</w:t>
      </w:r>
    </w:p>
    <w:p>
      <w:r>
        <w:rPr>
          <w:color w:val="000000"/>
        </w:rPr>
        <w:t>2. [Tarih ve gerçek kayıt] kapsamında [belirli iş] vekâlet olmaksızın ve belirtilen yasağa rağmen gerçekleştirilmiştir. Müdahalenin yasağın kapsamına giren bölümü [belgeli hareket] şeklindedir. Mevcut izin veya sonraki açıklamalar [gerçek kayıt ve kapsam] olarak ayrıca gösterilmiştir.</w:t>
      </w:r>
    </w:p>
    <w:p>
      <w:r>
        <w:rPr>
          <w:color w:val="000000"/>
        </w:rPr>
        <w:t>3. Müdahale ve [gerçek zarar olayı] sonucunda [mal ve belirli zarar kalemi] meydana gelmiştir. İşgörme ile zarar bağlantısı [tespit ve teknik kayıt] ile açıklanmıştır. Zarar kalemleri ve gerçek tutar dayanakları Ek [no] hesabında gösterilmiştir. Önceki hasar, alınmış ödeme ve düzeltmeler ayrı açıklanarak kalan zarar [tutar ve para birimi] olarak belirlenmiştir.</w:t>
      </w:r>
    </w:p>
    <w:p>
      <w:r>
        <w:rPr>
          <w:color w:val="000000"/>
        </w:rPr>
        <w:t>Sonuç ve istem: TBK m.527/2 kapsamında belirtilen yasaklı vekâletsiz işten doğan, eklerde açıklanmış [kalan tutar] malvarlığı zararının giderilmesini talep ediyorum. İş yapılmasa bile aynı zararın beklenmedik hâl sonucunda gerçekleşeceği yönünde bir açıklamanız varsa dayandığınız mevcut olay ve teknik kayıtlarıyla bildirilmesini istiyorum. Talep, burada tanımlanmayan başka iş veya zarar kalemini kapsamamaktadır.</w:t>
      </w:r>
    </w:p>
    <w:p>
      <w:r>
        <w:rPr>
          <w:color w:val="000000"/>
        </w:rPr>
        <w:t>Tarih: [Gerçek gönderim tarihi]</w:t>
        <w:br/>
        <w:t>Talepte bulunan / yetkili temsilci: [Ad ve unvan]</w:t>
        <w:br/>
        <w:t>İmza: [Gerçek imza]</w:t>
      </w:r>
    </w:p>
    <w:p>
      <w:r>
        <w:rPr>
          <w:color w:val="000000"/>
        </w:rPr>
        <w:t>Ekler: Yetki durumuna ilişkin kayıtlar; gerçek yasaklama ve iletim kaydı; müdahale kaydı; zarar tespiti ve ilgili teknik belgeler; kalemli zarar hesabı ve gerçek tutar belgeleri; önceki ödeme ve düzeltmeler; varsa temsil belgesi.</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Başkasının hesabına gerçekten vekâletsiz görülen iş için hazırlanmıştır. Mevcut sözleşme, izin ve temsil kayıtlarını gizlemeyin.</w:t>
      </w:r>
    </w:p>
    <w:p>
      <w:pPr>
        <w:pStyle w:val="Heading2"/>
      </w:pPr>
      <w:r>
        <w:rPr>
          <w:color w:val="000000"/>
        </w:rPr>
        <w:t>Yasak</w:t>
      </w:r>
    </w:p>
    <w:p>
      <w:r>
        <w:rPr>
          <w:color w:val="000000"/>
        </w:rPr>
        <w:t>Gerçek açık veya örtülü yasağı, olaydan önceki tarihi ve kapsamıyla gösterin. Hukuka veya ahlaka aykırı olmama şartı ayrıca incelenir.</w:t>
      </w:r>
    </w:p>
    <w:p>
      <w:pPr>
        <w:pStyle w:val="Heading2"/>
      </w:pPr>
      <w:r>
        <w:rPr>
          <w:color w:val="000000"/>
        </w:rPr>
        <w:t>Bağlantı</w:t>
      </w:r>
    </w:p>
    <w:p>
      <w:r>
        <w:rPr>
          <w:color w:val="000000"/>
        </w:rPr>
        <w:t>Gerçek müdahale, zarar olayı ve teknik kayıtları eşleştirin. Yalnız yasak bulunması bütün zararların bu işten doğduğunu göstermez.</w:t>
      </w:r>
    </w:p>
    <w:p>
      <w:pPr>
        <w:pStyle w:val="Heading2"/>
      </w:pPr>
      <w:r>
        <w:rPr>
          <w:color w:val="000000"/>
        </w:rPr>
        <w:t>Kurtuluş</w:t>
      </w:r>
    </w:p>
    <w:p>
      <w:r>
        <w:rPr>
          <w:color w:val="000000"/>
        </w:rPr>
        <w:t>İşgörenin işi yapmasa bile aynı zararın beklenmedik hâl sonucunda gerçekleşeceği yönündeki kanuni kurtuluş ispatını ve mevcut cevabını ayrıca değerlendirin.</w:t>
      </w:r>
    </w:p>
    <w:p>
      <w:pPr>
        <w:pStyle w:val="Heading2"/>
      </w:pPr>
      <w:r>
        <w:rPr>
          <w:color w:val="000000"/>
        </w:rPr>
        <w:t>Hesap</w:t>
      </w:r>
    </w:p>
    <w:p>
      <w:r>
        <w:rPr>
          <w:color w:val="000000"/>
        </w:rPr>
        <w:t>Eski hasar, gerçek ödeme, karşılanmış zarar ve düzeltmeleri ayırın. Belirli kalan zararı belgesiyle isteyin; uydurma tutar ve oran eklemeyin.</w:t>
      </w:r>
    </w:p>
    <w:p>
      <w:pPr>
        <w:pStyle w:val="Heading2"/>
      </w:pPr>
      <w:r>
        <w:rPr>
          <w:color w:val="000000"/>
        </w:rPr>
        <w:t>Gönderim</w:t>
      </w:r>
    </w:p>
    <w:p>
      <w:r>
        <w:rPr>
          <w:color w:val="000000"/>
        </w:rPr>
        <w:t>Gerçek muhatap, son metin, ilgili ekler ve iletim kaydını saklayın. Doğrudan talep, dava veya icra başvurusu yerine geçmez; ayrı süreler ayrıca incelenir.</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