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Yemin beyanının açıklattırılması talebi</w:t>
      </w:r>
    </w:p>
    <w:p>
      <w:pPr>
        <w:widowControl/>
        <w:jc w:val="center"/>
      </w:pPr>
      <w:r>
        <w:rPr>
          <w:b/>
        </w:rPr>
        <w:t>[YER] [NUMARA] [MAHKEME TÜRÜ] MAHKEMESİNE</w:t>
      </w:r>
    </w:p>
    <w:p>
      <w:pPr>
        <w:widowControl/>
      </w:pPr>
      <w:r>
        <w:t>ESAS NO: [Mevcut dosyanın yıl/esas numarası]</w:t>
        <w:br/>
        <w:t>TALEP EDEN: [Ad/unvan ve dosyadaki taraf sıfatı]</w:t>
        <w:br/>
        <w:t>VEKİLİ: [Varsa avukatın adı ve adresi]</w:t>
        <w:br/>
        <w:t>KARŞI TARAF: [Dosyadaki ad/unvan]</w:t>
      </w:r>
    </w:p>
    <w:p>
      <w:pPr>
        <w:widowControl/>
      </w:pPr>
      <w:r>
        <w:t>KONU: HMK m.237 uyarınca mevcut yemin konusuna ilişkin beyanda aşağıda gösterilen eksik veya belirsiz noktaların bağlantılı sorularla açıklattırılması ve cevapların HMK m.238’e uygun kayda alınması talebidir.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Dosyada yemin konusu [evrakın tarihi, numarası ve ilgili bölüm] ile belirlenmiştir. Bu talebin ilişkin olduğu soru [soru numarası ve tam ilgili metin]dir. Yemin işleminin bulunduğu oturum [tarih ve tutanak konumu]dur.</w:t>
      </w:r>
    </w:p>
    <w:p>
      <w:pPr>
        <w:widowControl/>
      </w:pPr>
      <w:r>
        <w:t>2. Yemin eden [dosyadaki taraf/kişinin adı] tarafından verilen ve tutanakta yer alan cevap şudur: [Cevabın ilgili bölümü, anlamını değiştiren sınırlamalar çıkarılmadan yazılır]. İlgili kayıt [tutanak sayfası veya evrak bölümüdür].</w:t>
      </w:r>
    </w:p>
    <w:p>
      <w:pPr>
        <w:widowControl/>
      </w:pPr>
      <w:r>
        <w:t>3. Bu cevaptaki açıklattırılması istenen eksik veya belirsiz nokta [cevabın hangi unsurunun neden açık olmadığı]dır. Bu noktanın mevcut yemin sorusuyla bağlantısı [sorunun ilgili unsuru ve bağlantının açıklaması]dır. Talebim cevabın yalnız aleyhime olmasına dayanmamaktadır.</w:t>
      </w:r>
    </w:p>
    <w:p>
      <w:pPr>
        <w:widowControl/>
      </w:pPr>
      <w:r>
        <w:t>4. Mahkemenizin değerlendirmesine sunduğum tamamlayıcı soru önerisi [mevcut soruyla bağlantılı, tarafsız öneri]dir. Birden fazla önerinin eski soru, gerçek cevap ve bağlantıyla eşleştirilmesi Ek-1 cetvelde yapılmıştır. Cetvele yeni bir yemin konusu veya başka bir hukuki talep eklenmemiştir.</w:t>
      </w:r>
    </w:p>
    <w:p>
      <w:pPr>
        <w:widowControl/>
      </w:pPr>
      <w:r>
        <w:t>5. Soruların kapsamının mahkemenizce belirlenmesini; açıklattırma kapsamında yöneltilen sorular ve verilen cevapların kaydının açık tutulmasını; HMK m.238’deki tutanak işlemlerinin uygulanmasını talep ediyorum.</w:t>
      </w:r>
    </w:p>
    <w:p>
      <w:pPr>
        <w:widowControl/>
      </w:pPr>
      <w:r>
        <w:t>HUKUKİ NEDENLER: 6100 sayılı HMK m.225, 226, 237 ve 238.</w:t>
      </w:r>
    </w:p>
    <w:p>
      <w:pPr>
        <w:widowControl/>
      </w:pPr>
      <w:r>
        <w:t>DAYANILAN DOSYA KAYITLARI: [Yemin konusu evrakı]; [ilgili ara karar]; [yemin işleminin tutanağı ve bölüm]; [başvuruda gerçekten dayanılan diğer kayıtlar].</w:t>
      </w:r>
    </w:p>
    <w:p>
      <w:pPr>
        <w:widowControl/>
      </w:pPr>
      <w:r>
        <w:t>SONUÇ VE İSTEM: Açıklanan nedenlerle, mevcut yemin konusu ve verilen cevapla bağlantısı gösterilen önerilerin HMK m.237 kapsamında değerlendirilmesine; eksik veya belirsiz noktaların mahkemenizce uygun görülen bağlantılı sorularla açıklattırılmasına; verilen beyanın HMK m.238’e uygun olarak kayda geçirilmesine karar verilmesini arz ve talep ederim.</w:t>
      </w:r>
    </w:p>
    <w:p>
      <w:pPr>
        <w:widowControl/>
      </w:pPr>
      <w:r>
        <w:t>[Tarih]</w:t>
        <w:br/>
        <w:t>Talep eden / Vekili [Ad soyad]</w:t>
        <w:br/>
        <w:t>[İmza]</w:t>
      </w:r>
    </w:p>
    <w:p>
      <w:pPr>
        <w:widowControl/>
      </w:pPr>
      <w:r>
        <w:t>EKLER: Ek-1 Doldurulmuş bağlantılı soru cetveli. [Ayrıca sunulan gerçek belgeler varsa ek numarası ve adı; dosyada bulunan kayıtların konumu ayrı gösterilir.]</w:t>
      </w:r>
    </w:p>
    <w:p>
      <w:r>
        <w:br w:type="page"/>
      </w:r>
    </w:p>
    <w:p>
      <w:pPr>
        <w:pStyle w:val="Title"/>
      </w:pPr>
      <w:r>
        <w:t>Ek-1: Bağlantılı soru cetveli</w:t>
      </w:r>
    </w:p>
    <w:p>
      <w:r>
        <w:t>Bu sayfayı gerçek soru ve tutanakla doldurun. Birden fazla belirsizlik varsa doldurulmuş kayıt bölümünü çoğaltıp numaralandırın. Hazırlık açıklamalarını ve boş seçenekleri mahkemeye sunulacak nüshadan çıkarın.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520"/>
      </w:tblGrid>
      <w:tr>
        <w:trPr>
          <w:cantSplit/>
        </w:trPr>
        <w:tc>
          <w:tcPr>
            <w:tcW w:type="dxa" w:w="2835"/>
          </w:tcPr>
          <w:p>
            <w:pPr>
              <w:spacing w:after="120" w:before="120"/>
            </w:pPr>
            <w:r>
              <w:t>Mevcut yemin sorusu</w:t>
            </w:r>
          </w:p>
        </w:tc>
        <w:tc>
          <w:tcPr>
            <w:tcW w:type="dxa" w:w="6520"/>
          </w:tcPr>
          <w:p>
            <w:pPr>
              <w:spacing w:after="120" w:before="120"/>
            </w:pPr>
            <w:r>
              <w:t>[Soru numarası, tam ilgili metin, evrak konumu]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120" w:before="120"/>
            </w:pPr>
            <w:r>
              <w:t>Verilmiş gerçek cevap</w:t>
            </w:r>
          </w:p>
        </w:tc>
        <w:tc>
          <w:tcPr>
            <w:tcW w:type="dxa" w:w="6520"/>
          </w:tcPr>
          <w:p>
            <w:pPr>
              <w:spacing w:after="120" w:before="120"/>
            </w:pPr>
            <w:r>
              <w:t>[Tutanaktaki cevap; tarih ve bölüm]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120" w:before="120"/>
            </w:pPr>
            <w:r>
              <w:t>Eksik veya belirsiz nokta</w:t>
            </w:r>
          </w:p>
        </w:tc>
        <w:tc>
          <w:tcPr>
            <w:tcW w:type="dxa" w:w="6520"/>
          </w:tcPr>
          <w:p>
            <w:pPr>
              <w:spacing w:after="120" w:before="120"/>
            </w:pPr>
            <w:r>
              <w:t>[Hangi unsur neden açık değil?]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120" w:before="120"/>
            </w:pPr>
            <w:r>
              <w:t>Tamamlayıcı soru önerisi</w:t>
            </w:r>
          </w:p>
        </w:tc>
        <w:tc>
          <w:tcPr>
            <w:tcW w:type="dxa" w:w="6520"/>
          </w:tcPr>
          <w:p>
            <w:pPr>
              <w:spacing w:after="120" w:before="120"/>
            </w:pPr>
            <w:r>
              <w:t>[Tarafsız, mevcut konuyla bağlantılı öneri]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120" w:before="120"/>
            </w:pPr>
            <w:r>
              <w:t>Mevcut konuyla bağlantı</w:t>
            </w:r>
          </w:p>
        </w:tc>
        <w:tc>
          <w:tcPr>
            <w:tcW w:type="dxa" w:w="6520"/>
          </w:tcPr>
          <w:p>
            <w:pPr>
              <w:spacing w:after="120" w:before="120"/>
            </w:pPr>
            <w:r>
              <w:t>[Eski sorunun hangi unsurunu açıklıyor?]</w:t>
            </w:r>
          </w:p>
        </w:tc>
      </w:tr>
    </w:tbl>
    <w:p>
      <w:pPr>
        <w:pStyle w:val="Heading2"/>
      </w:pPr>
      <w:r>
        <w:t>Dosya kaydı kontrolü</w:t>
      </w:r>
    </w:p>
    <w:p>
      <w:r>
        <w:t>Yemin konusunu belirleyen evrak: [tarih / numara]. İlgili ara karar: [tarih / bölüm]. Yemin oturumu: [tarih]. Tutanaktaki cevabın konumu: [sayfa / bölüm]. Cetvel satır sayısı: [sayı].</w:t>
      </w:r>
    </w:p>
    <w:p>
      <w:r>
        <w:t>Sunum öncesi: Eski soru ve cevap metinlerini kayıtlarla karşılaştırın. Cetvel ile dilekçedeki önerileri eşleştirin. Başka vakıa eklemeyin. Hazırlık notu ile gerçek tutanağı aynı kaynak olarak göstermeyin. İmza ve taraf sıfatını tamamlayın.</w:t>
      </w:r>
    </w:p>
    <w:p>
      <w:pPr>
        <w:pStyle w:val="Heading2"/>
      </w:pPr>
      <w:r>
        <w:t>Sonraki takip için kişisel hazırlık notu</w:t>
      </w:r>
    </w:p>
    <w:p>
      <w:r>
        <w:t>Mahkeme kararının tarihi ve konumu: [kayıt]. Hâkimin gerçekten sorduğu tamamlayıcı soru: [metin]. Alınan cevap ve tutanak konumu: [kayıt]. Öneri ile gerçekleşen soru farklıysa değişikliği koruyun. Bu kişisel takip bölümü, doldurulmuş mahkeme tutanağı yerine geçmez; sunulacak ekten ayırın.</w:t>
      </w:r>
    </w:p>
    <w:p>
      <w:r>
        <w:t>Resmî dayanak: 6100 sayılı HMK m.225, 226, 237 ve 238. Güncel metin: https://mevzuat.adalet.gov.tr/mevzuat/103103 — hazırlık kontrolü 9 Ekim 2026.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Yemin Beyanının Açıklattırılması Dilekçesi | HMK 237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