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VE NUMARA] AİLE MAHKEMESİNE</w:t>
      </w:r>
    </w:p>
    <w:p>
      <w:r>
        <w:t>DAVACI: [Nafaka yükümlüsünün adı soyadı, T.C. kimlik numarası ve adresi]</w:t>
      </w:r>
    </w:p>
    <w:p>
      <w:r>
        <w:t>VEKİLİ (VARSA): [Gerçek avukatın adı soyadı ve adresi; yoksa çıkarın]</w:t>
      </w:r>
    </w:p>
    <w:p>
      <w:r>
        <w:t>DAVALI: [Yoksulluk nafakası alacaklısının adı soyadı ve adresi]</w:t>
      </w:r>
    </w:p>
    <w:p>
      <w:r>
        <w:t>KONU: İrat biçimindeki aylık [güncel tutar] TL yoksulluk nafakasının dava tarihinden itibaren kaldırılması; bu istem kabul edilmezse aylık [istenen tutar] TL’ye indirilmesi talebidir.</w:t>
      </w:r>
    </w:p>
    <w:p>
      <w:pPr>
        <w:keepNext/>
      </w:pPr>
      <w:r>
        <w:rPr>
          <w:b/>
        </w:rPr>
        <w:t>AÇIKLAMALAR</w:t>
      </w:r>
    </w:p>
    <w:p>
      <w:r>
        <w:t>1. [Mahkeme, esas/karar ve hüküm tarihi] kararıyla davalı lehine aylık [ilk tutar] TL yoksulluk nafakası belirlenmiştir. Kararın kesinleşme tarihi [tarih]; sonraki artışlar ve bugün uygulanan aylık tutar [belge ve hesap]dır. İlam ve kesinleşme kaydı Ek-1’dedir. Bu dava çocuk için ödenen iştirak nafakasını kapsamamaktadır.</w:t>
      </w:r>
    </w:p>
    <w:p>
      <w:r>
        <w:t>2. Önceki kararın dayandığı mali koşullar [tarafların o tarihteki gelir, malvarlığı ve zorunlu giderleri]dir. Karardan sonra [tarih] tarihinde ortaya çıkan değişiklik [somut olay]dır. Bu değişiklik [belge veya celbi istenen kayıt] ile gösterilmektedir; önceki davada değerlendirilmiş aynı olgular tekrarlanmamaktadır.</w:t>
      </w:r>
    </w:p>
    <w:p>
      <w:r>
        <w:t>3. Davalının güncel düzenli geliri ve malvarlığından elde ettiği gelir [bilinen bilgi ve dayanak]; zorunlu giderleri [bilinen bilgi]dir. Yoksulluğunun ortadan kalktığı iddiamın dayanağı [gelir-gider ve süreklilik karşılaştırması]dır. İddia yalnız sigortalı çalışmaya başlamasına dayanmamaktadır. SGK ve ücret kayıtları ile sosyal-ekonomik durumunun araştırılmasını talep ediyorum.</w:t>
      </w:r>
    </w:p>
    <w:p>
      <w:r>
        <w:t>4. Güncel net gelirim [tutar ve belge]; zorunlu giderlerim [kalem, tutar ve belge]dir. Önceki duruma göre değişiklik [açıklama]dır. Kaldırma şartları oluşmadığı sonucuna varılırsa TMK m.176/4 uyarınca aylık [tutar] TL’ye indirim talebimi [iki tarafın mali koşulları ve hakkaniyet gerekçesi] ile açıklıyorum.</w:t>
      </w:r>
    </w:p>
    <w:p>
      <w:pPr>
        <w:keepNext/>
      </w:pPr>
      <w:r>
        <w:rPr>
          <w:b/>
        </w:rPr>
        <w:t>HUKUKİ NEDENLER</w:t>
      </w:r>
    </w:p>
    <w:p>
      <w:r>
        <w:t>TMK m.4, 175, 176 ve 177; HMK m.6, 119, 190, 194 ve ilgili hükümler.</w:t>
      </w:r>
    </w:p>
    <w:p>
      <w:pPr>
        <w:keepNext/>
      </w:pPr>
      <w:r>
        <w:rPr>
          <w:b/>
        </w:rPr>
        <w:t>DELİLLER</w:t>
      </w:r>
    </w:p>
    <w:p>
      <w:r>
        <w:t>Önceki nafaka ilamı ve kesinleşme kaydı; artış/ödeme kayıtları; gelir, kira ve zorunlu gider belgeleri; SGK/işveren ücret kayıtları; sosyal-ekonomik durum araştırması; somut iddiayla ilgili malvarlığı kayıtları. Celbi istenen kayıt: [kurum, dönem, belge ve ispatlanacak olgu]. Tanık varsa [ad, adres ve bildiği somut olay].</w:t>
      </w:r>
    </w:p>
    <w:p>
      <w:pPr>
        <w:keepNext/>
      </w:pPr>
      <w:r>
        <w:rPr>
          <w:b/>
        </w:rPr>
        <w:t>SONUÇ VE İSTEM</w:t>
      </w:r>
    </w:p>
    <w:p>
      <w:r>
        <w:t>1. Gösterilen belgelerin incelenip açıkça belirtilen kayıtların getirtilmesine; aylık [güncel tutar] TL yoksulluk nafakasının dava tarihinden itibaren kaldırılmasına,</w:t>
      </w:r>
    </w:p>
    <w:p>
      <w:r>
        <w:t>2. Kaldırma istemi kabul edilmezse nafakanın dava tarihinden itibaren aylık [istenen tutar] TL’ye indirilmesine; yargılama giderleri ve varsa vekâlet ücretinin davalıya yükletilmesine karar verilmesini talep ederim.</w:t>
      </w:r>
    </w:p>
    <w:p>
      <w:pPr>
        <w:keepNext/>
      </w:pPr>
      <w:r>
        <w:t>[Tarih] — Davacı / varsa gerçek vekili [Ad soyad ve imza]</w:t>
      </w:r>
    </w:p>
    <w:p>
      <w:r>
        <w:t>EKLER: 1. İlam ve kesinleşme kaydı 2. [Artış/ödeme kayıtları] 3. [Gelir belgeleri] 4. [Gider belgeleri] 5. [Diğer somut deliller]</w:t>
      </w:r>
    </w:p>
    <w:p>
      <w:pPr>
        <w:pageBreakBefore/>
      </w:pPr>
      <w:r>
        <w:rPr>
          <w:b/>
        </w:rPr>
        <w:t>HAZIRLIK NOTLARI — DİLEKÇEYE EKLENMEZ</w:t>
      </w:r>
    </w:p>
    <w:p>
      <w:r>
        <w:rPr>
          <w:b/>
        </w:rPr>
        <w:t xml:space="preserve">Örneğin kapsamı: </w:t>
      </w:r>
      <w:r>
        <w:t>Bu örnek aylık yoksulluk nafakasında ekonomik değişikliğe dayanan kaldırma ve ikinci sırada indirim talebi içindir. İndirim tek hedefse kaldırma iddialarını çıkarın. Çocuk nafakasına, boşanma davasında verilen geçici nafakaya, yeniden evlenme veya fiilen evli gibi yaşama iddiasına aynı metni doğrudan uygulamayın.</w:t>
      </w:r>
    </w:p>
    <w:p>
      <w:r>
        <w:rPr>
          <w:b/>
        </w:rPr>
        <w:t xml:space="preserve">Önce–sonra karşılaştırması: </w:t>
      </w:r>
      <w:r>
        <w:t>Karar tarihindeki ve güncel gelir/giderleri, değişiklik tarihini ve her iddianın belgesini birlikte hazırlayın. Güncel nafakayı artış hükümleriyle hesaplayın. Alacaklının çalışması tek başına yoksulluğun sona erdiğini göstermez; gelirin sürekliliği, zorunlu giderler ve iki tarafın koşulları önemlidir. HGK 2017/1036 E., 2019/1147 K. kararı somut koşullarda aşırı indirimi de hakkaniyete aykırı bulmuştur.</w:t>
      </w:r>
    </w:p>
    <w:p>
      <w:r>
        <w:rPr>
          <w:b/>
        </w:rPr>
        <w:t xml:space="preserve">Mahkeme ve başvuru: </w:t>
      </w:r>
      <w:r>
        <w:t>Aile mahkemesi; bulunmayan yerde aile mahkemesi sıfatıyla asliye hukuk mahkemesi görev yapar. TMK 177 ile HMK 6 birlikte kontrol edilir; alacaklının yerleşim yeri kesin ve tek yetki gibi yazılmaz. Başlık ve yetki gerekçesini gerçek adreslere göre kurun. Dava şartı arabuluculuk bu aile nafakası talebinde aranmaz. Usulüne uygun dava kaydı ve harç/masraf işlemleri gerekir; yalnız KEP mesajına dayanmayın.</w:t>
      </w:r>
    </w:p>
    <w:p>
      <w:r>
        <w:rPr>
          <w:b/>
        </w:rPr>
        <w:t xml:space="preserve">Talep ve ödeme: </w:t>
      </w:r>
      <w:r>
        <w:t>Kaldırma ile indirim istemlerini ve yeni aylık tutarı açık yazın. Dava açılması mevcut nafaka ve icra işlemlerini kendiliğinden durdurmaz. Geçmiş ödemelerin iadesi veya birikmiş borçların silinmesi bu örneğin talebi değildir. Belgede bulunmayan eki ektedir diye göstermeyin; celp talebini ayrı belirtin.</w:t>
      </w:r>
    </w:p>
    <w:p>
      <w:r>
        <w:t>Belge hazırlama ve resmî kaynak karşılaştırması: 8 Ekim 2026</w:t>
      </w:r>
    </w:p>
    <w:p>
      <w:r>
        <w:rPr>
          <w:sz w:val="20"/>
        </w:rPr>
        <w:t>TMK m.175–177, 169, 328–331</w:t>
        <w:br/>
        <w:t>https://mevzuat.adalet.gov.tr/mevzuat/103249</w:t>
      </w:r>
    </w:p>
    <w:p>
      <w:r>
        <w:rPr>
          <w:sz w:val="20"/>
        </w:rPr>
        <w:t>HMK m.6, 119, 190, 194</w:t>
        <w:br/>
        <w:t>https://mevzuat.adalet.gov.tr/mevzuat/103103</w:t>
      </w:r>
    </w:p>
    <w:p>
      <w:r>
        <w:rPr>
          <w:sz w:val="20"/>
        </w:rPr>
        <w:t>HGK 2017/1036 E., 2019/1147 K.</w:t>
        <w:br/>
        <w:t>https://mevzuat.adalet.gov.tr/ictihat/571020700</w:t>
      </w:r>
    </w:p>
    <w:sectPr w:rsidR="00FC693F" w:rsidRPr="0006063C" w:rsidSect="00034616">
      <w:pgSz w:w="11906" w:h="16838"/>
      <w:pgMar w:top="964" w:right="1191" w:bottom="96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Yoksulluk Nafakasının Kaldırılması veya Azaltılması Dilekçesi</dc:title>
  <dc:subject>Ekonomik değişiklik, delil ve terditli talep örneği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