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Yükleme Hiç Başlamadığında Feshedilmiş Sayma Bildirimi</w:t>
      </w:r>
    </w:p>
    <w:p>
      <w:pPr>
        <w:widowControl/>
      </w:pPr>
      <w:r>
        <w:t>[TAŞITANIN GERÇEK TAM UNVANINA]</w:t>
      </w:r>
    </w:p>
    <w:p>
      <w:pPr>
        <w:widowControl/>
      </w:pPr>
      <w:r>
        <w:t>BİLDİRİMDE BULUNAN TAŞIYAN: [Gerçek unvan, adres ve iletişim]</w:t>
        <w:br/>
        <w:t>TEMSİLCİ: [Varsa gerçek temsilci ve yetki]</w:t>
        <w:br/>
        <w:t>SÖZLEŞME/SEFER: [Gerçek referans, gemi ve yükleme yeri]</w:t>
        <w:br/>
        <w:t>KONU: TTK m.1159/1-a ve 2 uyarınca sözleşmenin feshedilmiş sayıldığına ilişkin yazılı bildirimdir.</w:t>
      </w:r>
    </w:p>
    <w:p>
      <w:pPr>
        <w:widowControl/>
      </w:pPr>
      <w:r>
        <w:t>1. İlgili sözleşmede yükleme süresi [gerçek düzen ve hesap], kararlaştırılmış sürastarya durumu [gerçek kayıt]dır. Başlangıç, hesaba dahil edilen ve edilmeyen dönemlerle son geçerli değişiklikleri gösteren çizelge ektedir. Beklemekle yükümlü olduğumuz süre [gerçek son tarih ve saat]te dolmuştur.</w:t>
      </w:r>
    </w:p>
    <w:p>
      <w:pPr>
        <w:widowControl/>
      </w:pPr>
      <w:r>
        <w:t>2. Bu an itibarıyla yükleme henüz başlamamıştır. Gerçek operasyon ve miktar kayıtları [fiilen bulunan belgeler]dir. Gemide kararlaştırılan eşyanın bir kısmı yüklenmiş dosyayı hiç yükleme yapılmamış gibi sunmuyoruz.</w:t>
      </w:r>
    </w:p>
    <w:p>
      <w:pPr>
        <w:widowControl/>
      </w:pPr>
      <w:r>
        <w:t>3. TTK m.1159/1-a kapsamında ilgili sözleşmeyi feshedilmiş saydığımızı, aynı maddenin ikinci fıkrası uyarınca yazılı olarak bildiriyoruz. M.1158/2 kapsamındaki kazanç ve doğmuş alacaklar ile ilgili dönem içindeki yeni navlun sözleşmesi kazancı indirimi kendi gerçek belgeleri ve hesaplarıyla ayrılacaktır.</w:t>
      </w:r>
    </w:p>
    <w:p>
      <w:pPr>
        <w:widowControl/>
      </w:pPr>
      <w:r>
        <w:t>SONUÇ VE BİLDİRİM: Yükleme henüz başlamadan bekleme yükümlülüğümüzün yukarıdaki hesapla dolması üzerine, belirlenen sözleşmenin TTK m.1159/1-a kapsamında feshedilmiş sayıldığını m.1159/2 uyarınca taşıtana bildiriyoruz. Bu kayıt, gerçekleşmemiş zarar veya belgesiz kesin tazminat tutarı oluşturmak için kullanılmamaktadır.</w:t>
      </w:r>
    </w:p>
    <w:p>
      <w:pPr>
        <w:widowControl/>
      </w:pPr>
      <w:r>
        <w:t>EKLER: [Fiilen sunulan sözleşme, süre çizelgesi, hazırlık bildirimi/iletim ve operasyon kayıtları]</w:t>
        <w:br/>
        <w:t>TARİH: [Gerçek gönderim tarihi]</w:t>
        <w:br/>
        <w:t>TAŞIYAN/YETKİLİ TEMSİLCİ: [Gerçek unvan, ad, sıfat ve gerçek imza]</w:t>
      </w:r>
    </w:p>
    <w:p>
      <w:r>
        <w:br w:type="page"/>
      </w:r>
    </w:p>
    <w:p>
      <w:pPr>
        <w:pStyle w:val="Heading1"/>
      </w:pPr>
      <w:r>
        <w:t>Yükleme ve Yazılı Bildirim Kontrolü</w:t>
      </w:r>
    </w:p>
    <w:p>
      <w:r>
        <w:rPr>
          <w:b/>
        </w:rPr>
        <w:t xml:space="preserve">1. Hiç yükleme koşulu: </w:t>
      </w:r>
      <w:r>
        <w:t>TTK m.1159, yükleme henüz başlamamış dosya içindir. Bir kısım yük gemideyse m.1160 kapsamında ayrı işlem incelenir. Eksik yük hiç yükleme yapılmamış gibi gösterilmez.</w:t>
      </w:r>
    </w:p>
    <w:p>
      <w:r>
        <w:rPr>
          <w:b/>
        </w:rPr>
        <w:t xml:space="preserve">2. Gerçek bekleme sonu: </w:t>
      </w:r>
      <w:r>
        <w:t>Yükleme ve kararlaştırılmışsa sürastarya süresi hesabı eklenir. TTK m.1152–1156 başlangıç, duruş ve istisnaları korunur. Her dosyaya otomatik on gün veya sabit yirmi dört saat eklenmez.</w:t>
      </w:r>
    </w:p>
    <w:p>
      <w:r>
        <w:rPr>
          <w:b/>
        </w:rPr>
        <w:t xml:space="preserve">3. Seçilen irade: </w:t>
      </w:r>
      <w:r>
        <w:t>M.1159/1-a feshedilmiş sayma ile 1-b beklemeye devam ayrı seçeneklerdir. Bu form feshedilmiş sayma yazılı açıklamasıdır. Gerçekte verilmemiş irade geçmişte olmuş gibi yazılmaz.</w:t>
      </w:r>
    </w:p>
    <w:p>
      <w:r>
        <w:rPr>
          <w:b/>
        </w:rPr>
        <w:t xml:space="preserve">4. Yazılı bildirim: </w:t>
      </w:r>
      <w:r>
        <w:t>M.1159/2, bekleme yükümlülüğü dolduğunda taşıtana yazılı bildirimi zorunlu kılar. Faks, elektronik mektup ve benzeri araçlar kullanılabilir. Taslak veya başarısız iletim tamamlanmış bildirim değildir.</w:t>
      </w:r>
    </w:p>
    <w:p>
      <w:r>
        <w:rPr>
          <w:b/>
        </w:rPr>
        <w:t xml:space="preserve">5. Tazminat ayrımı: </w:t>
      </w:r>
      <w:r>
        <w:t>M.1158/2 kazanç ve doğmuş alacakları düzenler. Tereddüt halinde toplam navlunun yüzde otuzu kazanç ölçüsüdür; otomatik ceza veya mükerrer ek kalem değildir. İlgili süredeki yeni iş kazancı indirimi korunur.</w:t>
      </w:r>
    </w:p>
    <w:p>
      <w:r>
        <w:rPr>
          <w:b/>
        </w:rPr>
        <w:t xml:space="preserve">6. Muhatap ve ekler: </w:t>
      </w:r>
      <w:r>
        <w:t>Gerçek taşıtan unvanı, sözleşme, gemi, yükleme yeri ve temsil yetkisi kullanılır. Çizelge, miktar kaydı, son geçerli değişiklik ve iletim belgeleri ayrı korunur. Yalnız fiilen sunulan ekler listelenir.</w:t>
      </w:r>
    </w:p>
    <w:p>
      <w:r>
        <w:rPr>
          <w:b/>
        </w:rPr>
        <w:t xml:space="preserve">7. Gerçek tarih ve imza: </w:t>
      </w:r>
      <w:r>
        <w:t>Gerçek gönderim günü ve taşıyan veya yetkili temsilcinin gerçek imzası kullanılır. Güvenli elektronik imza uygulanmadan e-imzalıdır yazılmaz. Bu hazırlık sayfasını nihai gönderimden çıkarın.</w:t>
      </w:r>
    </w:p>
    <w:p>
      <w:r>
        <w:t>Genel ve düzenlenebilir örnek. Doğrudan dayanak: TTK m.1159/1-a ve 2; bağlantılı hükümler m.1152–1156, 1158/2 ve 1160. Güncel resmî metin 9 Ekim 2026 tarihinde okundu. Hukuki kapsam/yazar: Av. Halil Bakırcı, Mersin Barosu 3472. Gerçek yükleme durumu, süre hesabı, seçim ve yazılı bildirim birlikte değerlendirilir.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Yükleme Hiç Başlamadığında Feshedilmiş Sayma Bildirimi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