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Yükleme hızlandırma primi ödeme talebi</w:t>
      </w:r>
    </w:p>
    <w:p>
      <w:pPr>
        <w:pStyle w:val="Subtitle"/>
      </w:pPr>
      <w:r>
        <w:t>Taşıtandan taşıyana • TTK 1157</w:t>
      </w:r>
    </w:p>
    <w:p>
      <w:r>
        <w:t>[TAŞIYAN UNVANI]’NA</w:t>
      </w:r>
    </w:p>
    <w:p>
      <w:r>
        <w:t>TALEPTE BULUNAN TAŞITAN: [Unvan, adres]</w:t>
        <w:br/>
        <w:t>MUHATAP TAŞIYAN: [Unvan, adres]</w:t>
        <w:br/>
        <w:t>SÖZLEŞME / GEMİ / YÜKLEME: [Referans, gemi, liman]</w:t>
        <w:br/>
        <w:t>KONU: TTK 1157 kapsamında kararlaştırılmış yükleme hızlandırma priminin kalan tutarının ödenmesi istemi.</w:t>
      </w:r>
    </w:p>
    <w:p>
      <w:r>
        <w:t>AÇIKLAMALAR</w:t>
        <w:br/>
        <w:t>1. [Sözleşme/ek ve madde] uyarınca, yüklemenin kararlaştırılan süreden önce tamamlanmasında kullanılmayan süre için [kabul edilmiş ödeme ölçüsü ve para birimi] hızlandırma primi kararlaştırılmıştır.</w:t>
      </w:r>
    </w:p>
    <w:p>
      <w:r>
        <w:t>2. İlgili yükleme [gerçek tamamlanma zamanı ve belge] ile tamamlanmıştır. Yükleme süresi ve hesapta kullanılmayan süre [zaman çizelgesi, sözleşme ve kayıtlar]da gösterilmiştir. Prime esas süre [miktar ve birim]dir.</w:t>
      </w:r>
    </w:p>
    <w:p>
      <w:r>
        <w:t>3. Ekteki hesapta brüt prim [tutar], bu alacağa ilişkin önceki ödeme/mahsup [tutar ve kayıt], kalan prim [tutar ve para birimi]dir. Ödeme zamanı [sözleşme koşulu ve gerçek gerçekleşme kaydı] uyarınca gelmiştir.</w:t>
      </w:r>
    </w:p>
    <w:p>
      <w:r>
        <w:t>TALEP: TTK 1157 ve belirtilen prim anlaşması kapsamında, ekte belgelenen kalan [tutar ve para birimi] yükleme hızlandırma priminin [alacaklı ve doğrulanmış ödeme hesabı]na ödenmesini, işlem kaydının tarafımıza bildirilmesini talep ederiz. Hesabın belirli girdisine itirazınız varsa ilgili satır ve dayanağın açıkça bildirilmesini rica ederiz.</w:t>
      </w:r>
    </w:p>
    <w:p>
      <w:r>
        <w:rPr>
          <w:b/>
        </w:rPr>
        <w:t>EKLER:</w:t>
      </w:r>
      <w:r>
        <w:t xml:space="preserve"> 1. Prim anlaşması ve kabul kaydı 2. Yükleme başlangıç/tamamlanma kayıtları 3. Süre çizelgesi 4. Prim ve bakiye hesabı 5. Önceki ödeme/mahsup kayıtları 6. Ödeme zamanı dayanağı.</w:t>
        <w:br/>
        <w:t>Tarih: 08.10.2026</w:t>
        <w:br/>
        <w:t>Taşıtan / yetkili temsilci: [Ad, unvan]</w:t>
        <w:br/>
        <w:t>İmza: (E-İMZALIDIR)</w:t>
      </w:r>
    </w:p>
    <w:p>
      <w:r>
        <w:br w:type="page"/>
      </w:r>
    </w:p>
    <w:p>
      <w:pPr>
        <w:pStyle w:val="Heading1"/>
      </w:pPr>
      <w:r>
        <w:t>Dosyaya uyarlama rehberi</w:t>
      </w:r>
    </w:p>
    <w:p>
      <w:r>
        <w:t>Bu sayfa çalışma notudur. Muhataba sunulacak dilekçeden çıkarın. Köşeli parantezli alanları gerçek belge ve kayıtlarla doldurun; gerçekleşmemiş bir olayı veya teslimi yazmayın.</w:t>
      </w:r>
    </w:p>
    <w:p>
      <w:pPr>
        <w:pStyle w:val="Heading2"/>
      </w:pPr>
      <w:r>
        <w:t>Anlaşma</w:t>
      </w:r>
    </w:p>
    <w:p>
      <w:r>
        <w:t>Kabul edilmiş gerçek prim maddesini ve eklerini gösterin. Erken tamamlanma tek başına otomatik prim yaratmaz.</w:t>
      </w:r>
    </w:p>
    <w:p>
      <w:pPr>
        <w:pStyle w:val="Heading2"/>
      </w:pPr>
      <w:r>
        <w:t>Taraflar</w:t>
      </w:r>
    </w:p>
    <w:p>
      <w:r>
        <w:t>Taşıtan ve taşıyan sıfatlarını doğrulayın. Terminal hizmet bedeli ile taşıma sözleşmesi primini karıştırmayın.</w:t>
      </w:r>
    </w:p>
    <w:p>
      <w:pPr>
        <w:pStyle w:val="Heading2"/>
      </w:pPr>
      <w:r>
        <w:t>Tamamlanma</w:t>
      </w:r>
    </w:p>
    <w:p>
      <w:r>
        <w:t>Yükleme miktarı ve gerçek tamamlanma kaydını sözleşme koşuluyla eşleştirin. Eksik yükü tamamlanmış gibi yazmayın.</w:t>
      </w:r>
    </w:p>
    <w:p>
      <w:pPr>
        <w:pStyle w:val="Heading2"/>
      </w:pPr>
      <w:r>
        <w:t>Süre</w:t>
      </w:r>
    </w:p>
    <w:p>
      <w:r>
        <w:t>Başlangıç ve kullanılmayan süre, sözleşme ve yükleme süre hesabı kurallarıyla belgelenir. Saat dilimi ve birimler tutarlı olmalıdır.</w:t>
      </w:r>
    </w:p>
    <w:p>
      <w:pPr>
        <w:pStyle w:val="Heading2"/>
      </w:pPr>
      <w:r>
        <w:t>Tutar</w:t>
      </w:r>
    </w:p>
    <w:p>
      <w:r>
        <w:t>Kanunda zorunlu yarım sürastarya oranı yoktur. Kabul edilmiş ödeme ölçüsü, para birimi ve önceki ödemelerle kalan tutarı bulun.</w:t>
      </w:r>
    </w:p>
    <w:p>
      <w:pPr>
        <w:pStyle w:val="Heading2"/>
      </w:pPr>
      <w:r>
        <w:t>Vade ve sınır</w:t>
      </w:r>
    </w:p>
    <w:p>
      <w:r>
        <w:t>Gerçek ödeme zamanı dayanağını ekleyin. TTK 1157/2 dolanma sınırı ve 1246 muacceliyet başlangıcı ayrıca incelenir.</w:t>
      </w:r>
    </w:p>
    <w:p>
      <w:pPr>
        <w:pStyle w:val="Heading2"/>
      </w:pPr>
      <w:r>
        <w:t>Tarih ve imza</w:t>
      </w:r>
    </w:p>
    <w:p>
      <w:r>
        <w:t>08.10.2026 gerçek günle değiştirilir. E-imza ibaresi yalnız fiilî elektronik imzada bırakılır. Bu hazırlık sayfası sunulan nüshadan çıkarılır.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t xml:space="preserve">Örnek dilekçe •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40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imes New Roman" w:hAnsi="Times New Roman"/>
      <w:i w:val="0"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