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Yükleme Öncesi Cins ve Değer Bildirimi</w:t>
      </w:r>
    </w:p>
    <w:p>
      <w:pPr>
        <w:widowControl/>
      </w:pPr>
      <w:r>
        <w:t>[TAŞIYANIN TİCARET UNVANINA / GERÇEKTEN YETKİLİ TEMSİLCİSİNE]</w:t>
      </w:r>
    </w:p>
    <w:p>
      <w:pPr>
        <w:widowControl/>
      </w:pPr>
      <w:r>
        <w:t>YÜKLETEN: [Gerçek ad veya ticaret unvanı, adres ve iletişim]</w:t>
        <w:br/>
        <w:t>TEMSİLCİ: [Varsa gerçek temsilci ve yetki belgesi]</w:t>
        <w:br/>
        <w:t>TAŞIMA REFERANSI: [Sözleşme/rezervasyon numarası, gerçek sefer bilgisi]</w:t>
        <w:br/>
        <w:t>KONU: TTK m.1186/1 kapsamında yükleme öncesi cins ve değer bildirimi ile bilgilerin denizde taşıma senedine yazılması talebidir.</w:t>
      </w:r>
    </w:p>
    <w:p>
      <w:pPr>
        <w:widowControl/>
      </w:pPr>
      <w:r>
        <w:t>AÇIKLAMALAR: 1. [Gerçek taşıma referansı] kapsamındaki aşağıda tanımlanan eşyanın yükleteni sıfatıyla, eşya gemiye yüklenmeden önce cins ve değer bilgisini tarafınıza bildiriyorum. Gerçek yükleme planına ilişkin mevcut belge ekte sunulmuştur.</w:t>
      </w:r>
    </w:p>
    <w:p>
      <w:pPr>
        <w:widowControl/>
      </w:pPr>
      <w:r>
        <w:t>2. Eşyanın cinsi ve ayırt edici bilgileri: [Ürün/tür/model, parti, marka, ambalaj ve yük listesi referansı]. Koli/ünite adedi: [Gerçek adet]. Brüt ağırlık: [Gerçek ağırlık]. Bildirilen değer: [Gerçek tutar ve para birimi]. Değerin kapsamı ve belge dayanağı: [Fatura/ilgili belge tarihi, numarası ve kapsam açıklaması].</w:t>
      </w:r>
    </w:p>
    <w:p>
      <w:pPr>
        <w:widowControl/>
      </w:pPr>
      <w:r>
        <w:t>3. Bildirilen cins ve değer, ekli gerçek belgelere dayanmaktadır. İlgili denizde taşıma senedinde bu eşya ile ilişkilendirilerek cinsin, değerin ve para biriminin açıkça kaydedilmesini istiyorum. Mevcut senet taslağı veya belge referansı: [Varsa gerçek bilgi; yoksa çıkarılır].</w:t>
      </w:r>
    </w:p>
    <w:p>
      <w:pPr>
        <w:widowControl/>
      </w:pPr>
      <w:r>
        <w:t>4. Talebim TTK m.1186/1’deki yükleme öncesi bildirim ve senet kaydına ilişkindir. TTK m.1186/4 gereği beyanın taşıyanı bağlayan kesin değer hesabı olmadığını; gerçek sorumluluk ve zarar incelemesinin ayrı olduğunu esas alıyorum. Gerçek dışı değer, geçmiş tarih veya gerçekleşmemiş yükleme bildirimi sunmuyorum.</w:t>
      </w:r>
    </w:p>
    <w:p>
      <w:pPr>
        <w:widowControl/>
      </w:pPr>
      <w:r>
        <w:rPr>
          <w:b/>
        </w:rPr>
        <w:t>SONUÇ VE İSTEM: Açıklanan cins ve değer bildiriminin ilgili taşıma dosyasına alınmasını, gerçek cins/değer/para biriminin denizde taşıma senedine yazılmasını ve bu bilgilerin yer aldığı düzenlenmiş nüshanın veya kaydın tarafıma iletilmesini talep ederim.</w:t>
      </w:r>
    </w:p>
    <w:p>
      <w:pPr>
        <w:widowControl/>
      </w:pPr>
      <w:r>
        <w:t>Tarih: [Gerçek gönderim tarihi]</w:t>
        <w:br/>
        <w:t>Yükleten / Gerçek yetkili temsilci: [Ad, soyad ve sıfat]</w:t>
        <w:br/>
        <w:t>İmza: [Gerçek imza]</w:t>
      </w:r>
    </w:p>
    <w:p>
      <w:pPr>
        <w:widowControl/>
      </w:pPr>
      <w:r>
        <w:t>EKLER: [Gerçek fatura/değer belgesi], [ayrıntılı yük ve ambalaj listesi], [mevcut taşıma/rezervasyon belgesi], [varsa senet taslağı], [varsa temsil yetkisi]. Yalnız fiilen eklenen belgeler listelenir.</w:t>
      </w:r>
    </w:p>
    <w:p>
      <w:r>
        <w:br w:type="page"/>
      </w:r>
    </w:p>
    <w:p>
      <w:pPr>
        <w:pStyle w:val="Heading1"/>
      </w:pPr>
      <w:r>
        <w:t>Bildirim ve Senet Kaydı Hazırlık Notları</w:t>
      </w:r>
    </w:p>
    <w:p>
      <w:r>
        <w:rPr>
          <w:b/>
        </w:rPr>
        <w:t xml:space="preserve">1. Gerçek yükleten ve yetki: </w:t>
      </w:r>
      <w:r>
        <w:t>Başvuru yükleten veya bu işlemi yapmaya gerçekten yetkili temsilcisi tarafından yapılır. Satıcı, taşıtan ve yükleten sıfatlarını aynı kişi kabul etmeyin. Taşıyanın gerçek unvanı ve bildirimi almaya yetkili temsilcisi belirlenir.</w:t>
      </w:r>
    </w:p>
    <w:p>
      <w:r>
        <w:rPr>
          <w:b/>
        </w:rPr>
        <w:t xml:space="preserve">2. Yükleme öncesindeki gerçek zaman: </w:t>
      </w:r>
      <w:r>
        <w:t>TTK m.1186/1 yükleme öncesi bildirim ve senet kaydını birlikte arar. Gerçek gönderim, ulaşma ve yükleme zamanını saklayın. Yükleme tamamlandıktan sonra eski tarih kullanarak gerçekleşmemiş ön bildirim oluşturmayın.</w:t>
      </w:r>
    </w:p>
    <w:p>
      <w:r>
        <w:rPr>
          <w:b/>
        </w:rPr>
        <w:t xml:space="preserve">3. Cins ve değer dayanağı: </w:t>
      </w:r>
      <w:r>
        <w:t>Gerçek ürün, parti, ambalaj, adet, brüt ağırlık ve değer belgesini eşleştirin. Tutar ve para birimini açık yazın. Değerin hangi eşyayı ve hangi bedel kapsamını içerdiğini açıklayın; kaynaksız veya bilerek şişirilmiş tutar kullanmayın.</w:t>
      </w:r>
    </w:p>
    <w:p>
      <w:r>
        <w:rPr>
          <w:b/>
        </w:rPr>
        <w:t xml:space="preserve">4. Senet kaydı: </w:t>
      </w:r>
      <w:r>
        <w:t>Bildirimin gönderilmesi kaydın yapılmasıyla aynı değildir. Düzenlenen denizde taşıma senedinin son nüshasını geri okuyun. Cins, değer, para birimi ve yük bağlantısının başvuruyla aynı olduğunu kontrol edin. Gerçek senet taslağı yoksa numara uydurmayın.</w:t>
      </w:r>
    </w:p>
    <w:p>
      <w:r>
        <w:rPr>
          <w:b/>
        </w:rPr>
        <w:t xml:space="preserve">5. Beyanın kanuni etkisi: </w:t>
      </w:r>
      <w:r>
        <w:t>TTK m.1186/4 gereği beyan karinedir ve taşıyanı bağlamaz; m.1239/3 bu beyana uygulanmaz. Gerçek sorumluluk ve zarar ayrıca değerlendirilir. Beyan tam bedelin her durumda ödeneceği veya sigorta yapıldığı anlamına gelmez.</w:t>
      </w:r>
    </w:p>
    <w:p>
      <w:r>
        <w:rPr>
          <w:b/>
        </w:rPr>
        <w:t xml:space="preserve">6. Kasıt ve ayrı işlemler: </w:t>
      </w:r>
      <w:r>
        <w:t>TTK m.1186/5 kasıtlı gerçeğe aykırı cins veya değer bildirimini özel sonuçla düzenler. Gerçek düzeltmeyi kendi tarihiyle kaydedin. Gecikme sınırı, daha yüksek sınır anlaşması, hasar ihbarı ve dava süreleri ayrı incelenir; bu form onları otomatik karşılamaz.</w:t>
      </w:r>
    </w:p>
    <w:p>
      <w:r>
        <w:rPr>
          <w:b/>
        </w:rPr>
        <w:t xml:space="preserve">7. Tarih, imza ve sunulan nüsha: </w:t>
      </w:r>
      <w:r>
        <w:t>Gerçek gönderim tarihini ve yetkili kişinin gerçek imzasını kullanın. Güvenli elektronik imza fiilen uygulanmadan e-imzalıdır yazmayın. Hazırlık sayfası, boş alan ve kullanılmayan seçenekleri sunulan nüshadan çıkarın; son nüsha ve gerçek ekleri saklayın.</w:t>
      </w:r>
    </w:p>
    <w:p>
      <w:r>
        <w:t>Genel ve düzenlenebilir örnek. Doğrudan dayanak TTK m.1186/1; beyanın etkisi m.1186/4 ve kasıtlı yanlış beyan m.1186/5. Güncel resmî metin 9 Ekim 2026 tarihinde incelendi. Yazar: Av. Halil Bakırcı, Mersin Barosu 3472. Gerçek yükleme zamanı, belge ve senet kaydı birlikte incelenir; tazminat veya işlem sonucu garanti edilmez.</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Yükleme Öncesi Cins ve Değer Bildirimi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