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Yüklemeye hazırlık bildirimi</w:t>
      </w:r>
    </w:p>
    <w:p>
      <w:pPr>
        <w:pStyle w:val="Subtitle"/>
      </w:pPr>
      <w:r>
        <w:rPr>
          <w:color w:val="000000"/>
        </w:rPr>
        <w:t>Taşıyandan doğru muhataba • TTK 1152</w:t>
      </w:r>
    </w:p>
    <w:p>
      <w:r>
        <w:rPr>
          <w:color w:val="000000"/>
        </w:rPr>
        <w:t>[TAŞITAN / TTK 1152/4 UYARINCA BELİRLENMİŞ MUHATAP]’A</w:t>
      </w:r>
    </w:p>
    <w:p>
      <w:r>
        <w:rPr>
          <w:color w:val="000000"/>
        </w:rPr>
        <w:t>BİLDİRİMDE BULUNAN TAŞIYAN: [Unvan, adres]</w:t>
        <w:br/>
        <w:t>YETKİLİ TEMSİLCİ: [Varsa ad/unvan ve yetki kaydı]</w:t>
        <w:br/>
        <w:t>MUHATAP VE DAYANAĞI: [Unvan, adres, sözleşme/talimat maddesi]</w:t>
        <w:br/>
        <w:t>SÖZLEŞME / SEFER: [Tarih, referans]</w:t>
        <w:br/>
        <w:t>GEMİ / YÜK: [Kimlik, belirli eşya]</w:t>
        <w:br/>
        <w:t>KONU: TTK 1152 kapsamında yüklemeye hazırlık bildirimi.</w:t>
      </w:r>
    </w:p>
    <w:p>
      <w:r>
        <w:rPr>
          <w:color w:val="000000"/>
        </w:rPr>
        <w:t>AÇIKLAMALAR</w:t>
        <w:br/>
        <w:t>1. [Referans] yolculuk çarterinin taşıyan tarafıyız. İlgili yüklemenin belli bir günde başlayacağı kararlaştırılmamıştır. Bildirimin muhatabı [sözleşme veya geçerli talimat kaydı] uyarınca tarafınızdır.</w:t>
      </w:r>
    </w:p>
    <w:p>
      <w:r>
        <w:rPr>
          <w:color w:val="000000"/>
        </w:rPr>
        <w:t>2. [Gemi], sözleşmede belirlenen [yer] / yalnız liman veya bölge belirlenmişse tahsis edilen [bekleme alanı]na [tarih, saat, saat dilimi] itibarıyla varmıştır. Mevcut konum [yer] olup varış kaydı ektedir.</w:t>
      </w:r>
    </w:p>
    <w:p>
      <w:r>
        <w:rPr>
          <w:color w:val="000000"/>
        </w:rPr>
        <w:t>3. Gemi, [belirli eşya]nın yüklenmesi için [tarih, saat, saat dilimi] itibarıyla hazırdır. Bu beyanı doğrulayan mevcut ambar, donanım ve ilgili hazırlık kayıtları [ek numaraları]dır. TTK 1152/3 kapsamında bekleme durumu varsa gerçek sebep ve talimat: [Yoksa çıkarınız; varsa olay, talimat ve zaman].</w:t>
      </w:r>
    </w:p>
    <w:p>
      <w:r>
        <w:rPr>
          <w:color w:val="000000"/>
        </w:rPr>
        <w:t>BİLDİRİM VE KAYIT: Geminin yukarıdaki sözleşme ve yük için mevcut yüklemeye hazırlığını TTK 1152 uyarınca bildiriyoruz. Bildirimin ulaşma tarih ve saatinin kayıtla teyidini rica ederiz. Gönderim, ulaşma ve fiilî yükleme zamanları ayrı izlenecek; yükleme süresi sözleşme ve ilgili kanun hükümleri çerçevesinde değerlendirilecektir.</w:t>
      </w:r>
    </w:p>
    <w:p>
      <w:r>
        <w:rPr>
          <w:color w:val="000000"/>
        </w:rPr>
        <w:t>EKLER: 1. İlgili sözleşme/muhatap talimatı 2. Varış ve yer kaydı 3. Mevcut hazırlık kayıtları 4. Varsa bekleme talimatı ve sebep kaydı.</w:t>
        <w:br/>
        <w:t>Tarih: [Gerçek gönderim tarihi]</w:t>
        <w:br/>
        <w:t>Taşıyan / yetkili temsilci: [Ad, unvan]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Sözleşme</w:t>
      </w:r>
    </w:p>
    <w:p>
      <w:r>
        <w:rPr>
          <w:color w:val="000000"/>
        </w:rPr>
        <w:t>Belli yükleme başlangıç günü kararlaştırılmadığını gerçek sözleşmeden doğrulayın.</w:t>
      </w:r>
    </w:p>
    <w:p>
      <w:pPr>
        <w:pStyle w:val="Heading2"/>
      </w:pPr>
      <w:r>
        <w:rPr>
          <w:color w:val="000000"/>
        </w:rPr>
        <w:t>Muhatap</w:t>
      </w:r>
    </w:p>
    <w:p>
      <w:r>
        <w:rPr>
          <w:color w:val="000000"/>
        </w:rPr>
        <w:t>Taşıtan veya TTK 1152/4 uyarınca gereken diğer kişinin dayanak kaydını gösterin.</w:t>
      </w:r>
    </w:p>
    <w:p>
      <w:pPr>
        <w:pStyle w:val="Heading2"/>
      </w:pPr>
      <w:r>
        <w:rPr>
          <w:color w:val="000000"/>
        </w:rPr>
        <w:t>Yer</w:t>
      </w:r>
    </w:p>
    <w:p>
      <w:r>
        <w:rPr>
          <w:color w:val="000000"/>
        </w:rPr>
        <w:t>TTK 1142 anlamındaki kararlaştırılan yer veya tahsis edilmiş bekleme alanını varış kaydıyla eşleştirin.</w:t>
      </w:r>
    </w:p>
    <w:p>
      <w:pPr>
        <w:pStyle w:val="Heading2"/>
      </w:pPr>
      <w:r>
        <w:rPr>
          <w:color w:val="000000"/>
        </w:rPr>
        <w:t>Hazırlık</w:t>
      </w:r>
    </w:p>
    <w:p>
      <w:r>
        <w:rPr>
          <w:color w:val="000000"/>
        </w:rPr>
        <w:t>Mevcut hazırlık gerçek yük, ambar ve donanım kayıtlarıyla doğrulanmalıdır. Beklenen hazırlığı olmuş gibi yazmayın.</w:t>
      </w:r>
    </w:p>
    <w:p>
      <w:pPr>
        <w:pStyle w:val="Heading2"/>
      </w:pPr>
      <w:r>
        <w:rPr>
          <w:color w:val="000000"/>
        </w:rPr>
        <w:t>Zaman</w:t>
      </w:r>
    </w:p>
    <w:p>
      <w:r>
        <w:rPr>
          <w:color w:val="000000"/>
        </w:rPr>
        <w:t>Varış, hazırlık, gönderim, ulaşma ve fiilî yükleme ayrı olaylardır. Saat dilimini açıkça yazın.</w:t>
      </w:r>
    </w:p>
    <w:p>
      <w:pPr>
        <w:pStyle w:val="Heading2"/>
      </w:pPr>
      <w:r>
        <w:rPr>
          <w:color w:val="000000"/>
        </w:rPr>
        <w:t>Özel durum</w:t>
      </w:r>
    </w:p>
    <w:p>
      <w:r>
        <w:rPr>
          <w:color w:val="000000"/>
        </w:rPr>
        <w:t>Muhatap bulunamazsa veya almaktan kaçınırsa TTK 1152/4 kapsamında derhâl taşıtana bilgi ve olay kaydı gerekir.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