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Kaptana ticari sefer talimatı</w:t>
      </w:r>
    </w:p>
    <w:p>
      <w:pPr>
        <w:pStyle w:val="Subtitle"/>
      </w:pPr>
      <w:r>
        <w:t>Zaman çarterinde tahsis olunandan • TTK 1134</w:t>
      </w:r>
    </w:p>
    <w:p>
      <w:r>
        <w:t>[GEMİ ADI] GEMİSİ KAPTANLIĞINA</w:t>
        <w:br/>
        <w:t>[Görevdeki kaptanın adı ve doğrulanmış iletişim bilgisi]</w:t>
      </w:r>
    </w:p>
    <w:p>
      <w:r>
        <w:t>TALİMAT VEREN TAHSİS OLUNAN: [Tam ad/unvan ve adres]</w:t>
        <w:br/>
        <w:t>TEMSİLCİ: [Yetkili kişi ve temsil dayanağı]</w:t>
        <w:br/>
        <w:t>ZAMAN ÇARTERİ: [Sözleşme tarihi/referansı, gemi ve süre]</w:t>
        <w:br/>
        <w:t>OPERASYON REFERANSI: [Belirli sefer/işlem]</w:t>
        <w:br/>
        <w:t>KONU: TTK 1134 kapsamında belirli ticari sefer talimatının bildirilmesidir.</w:t>
      </w:r>
    </w:p>
    <w:p>
      <w:r>
        <w:t>AÇIKLAMALAR VE TALİMAT</w:t>
        <w:br/>
        <w:t>1. [Belirli geminin] ticari yönetimi, [gerçek zaman çarteri ve mevcut dönem kaydı] kapsamında tarafımıza bırakılmıştır. Talimatımız sözleşmenin [ilgili gerçek hüküm/ekleri] çerçevesindedir.</w:t>
        <w:br/>
        <w:t>2. [Belirli operasyon] için ticari kullanım talimatımız: [Sözleşme kapsamındaki işlem, ticari yükleme/boşaltma yerleri, bildirilen yük bilgileri ve gerçek program kaydı]. İlgili bilgi ve teyitler eklerde gösterilmiştir.</w:t>
        <w:br/>
        <w:t>3. Bu ticari talimat, teknik yönetimin tahsis edende kalmasına ve TTK 1088, 1090, 1091 kapsamındaki kaptan görevlerine ilişkin kanuni düzeni kaldırmaz. Talimatın uygulanmasını etkileyen mevcut kayıt veya somut hususların operasyon referansıyla bildirilmesini isteriz.</w:t>
        <w:br/>
        <w:t>4. [Varsa önceki talimatın tarih/referansı ve gerçekten değiştirilen bölümü]. Önceki talimatla ilgili açıklama bu mevcut kayıtla sınırlıdır.</w:t>
      </w:r>
    </w:p>
    <w:p>
      <w:r>
        <w:t>DAYANAK VE EKLER: TTK 1131, 1133, 1134; [ilgili zaman çarteri kayıtları], [belirli operasyon bilgi ve teyitleri], [varsa talimat değişiklik kaydı].</w:t>
      </w:r>
    </w:p>
    <w:p>
      <w:r>
        <w:t>TALEP: Belirtilen sözleşme kapsamındaki ticari yönetim talimatının TTK 1134 uyarınca uygulanmasını; alındı bilgisinin ve gerçekleşen operasyon kayıtlarının [sözleşmeye uygun iletişim adresi] üzerinden bildirilmesini talep ederiz.</w:t>
      </w:r>
    </w:p>
    <w:p>
      <w:r>
        <w:t>08.10.2026</w:t>
        <w:br/>
        <w:t>(E-İMZALIDIR)</w:t>
        <w:br/>
        <w:t>[Tahsis olunan / yetkili temsilci adı, sıfatı ve imzası]</w:t>
      </w:r>
    </w:p>
    <w:p>
      <w:r>
        <w:br w:type="page"/>
      </w:r>
    </w:p>
    <w:p>
      <w:pPr>
        <w:pStyle w:val="Heading1"/>
      </w:pPr>
      <w:r>
        <w:t>Dosyaya uyarlama rehberi</w:t>
      </w:r>
    </w:p>
    <w:p>
      <w:r>
        <w:t>Bu sayfa çalışma notudur. Muhataba sunulacak dilekçeden çıkarın. Köşeli parantezli alanları gerçek belge ve kayıtlarla doldurun; gerçekleşmemiş bir olayı veya teslimi yazmayın.</w:t>
      </w:r>
    </w:p>
    <w:p>
      <w:pPr>
        <w:pStyle w:val="Heading2"/>
      </w:pPr>
      <w:r>
        <w:t>Taraflar</w:t>
      </w:r>
    </w:p>
    <w:p>
      <w:r>
        <w:t>Gerçek tahsis olunan sıfatını, temsilciyi ve görevdeki kaptanın iletişim kaydını doğrulayın.</w:t>
      </w:r>
    </w:p>
    <w:p>
      <w:pPr>
        <w:pStyle w:val="Heading2"/>
      </w:pPr>
      <w:r>
        <w:t>Sözleşme</w:t>
      </w:r>
    </w:p>
    <w:p>
      <w:r>
        <w:t>Mevcut zaman çarteri süresi ve kabul edilmiş kapsamı kullanın. Yeni öneriyi kabul edilmiş şart yazmayın.</w:t>
      </w:r>
    </w:p>
    <w:p>
      <w:pPr>
        <w:pStyle w:val="Heading2"/>
      </w:pPr>
      <w:r>
        <w:t>Operasyon</w:t>
      </w:r>
    </w:p>
    <w:p>
      <w:r>
        <w:t>Belirli sefer, ticari yer, yük ve program bilgilerini dayanak kayıtlarıyla eşleştirin.</w:t>
      </w:r>
    </w:p>
    <w:p>
      <w:pPr>
        <w:pStyle w:val="Heading2"/>
      </w:pPr>
      <w:r>
        <w:t>Teknik yönetim</w:t>
      </w:r>
    </w:p>
    <w:p>
      <w:r>
        <w:t>Teknik yönetim tahsis edende kalır. Ticari talimatla teknik seyir ve hazırlık görevlerini kaldırmayın.</w:t>
      </w:r>
    </w:p>
    <w:p>
      <w:pPr>
        <w:pStyle w:val="Heading2"/>
      </w:pPr>
      <w:r>
        <w:t>Güvenlik</w:t>
      </w:r>
    </w:p>
    <w:p>
      <w:r>
        <w:t>TTK 1088, 1090 ve 1091 görevleri sürer. Gerçek teknik ve yük kayıtlarını görmeden uygunluk tespiti üretmeyin.</w:t>
      </w:r>
    </w:p>
    <w:p>
      <w:pPr>
        <w:pStyle w:val="Heading2"/>
      </w:pPr>
      <w:r>
        <w:t>Kayıt</w:t>
      </w:r>
    </w:p>
    <w:p>
      <w:r>
        <w:t>Son talimat sürümü, alındı ve gerçek operasyon bildirimi ayrıdır. Kanunda bulunmayan sabit yedi gün veya ceza eklemeyin.</w:t>
      </w:r>
    </w:p>
    <w:p>
      <w:pPr>
        <w:pStyle w:val="Heading2"/>
      </w:pPr>
      <w:r>
        <w:t>Tarih ve imza</w:t>
      </w:r>
    </w:p>
    <w:p>
      <w:r>
        <w:t>08.10.2026 gerçek günle değiştirilir. E-imza ibaresi yalnız gerçek elektronik imzada bırakılır. Bu hazırlık sayfası sunulan nüshadan çıkarılır.</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Örnek dilekçe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